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6"/>
        <w:gridCol w:w="6948"/>
      </w:tblGrid>
      <w:tr w:rsidR="00C50277" w:rsidTr="001D399C">
        <w:trPr>
          <w:trHeight w:val="337"/>
          <w:jc w:val="center"/>
        </w:trPr>
        <w:tc>
          <w:tcPr>
            <w:tcW w:w="1592" w:type="dxa"/>
          </w:tcPr>
          <w:p w:rsidR="00C50277" w:rsidRPr="00A073E7" w:rsidRDefault="009B66F7" w:rsidP="009B66F7">
            <w:pPr>
              <w:pStyle w:val="a3"/>
              <w:bidi w:val="0"/>
              <w:spacing w:line="360" w:lineRule="auto"/>
              <w:jc w:val="both"/>
            </w:pPr>
            <w:bookmarkStart w:id="0" w:name="_GoBack"/>
            <w:bookmarkEnd w:id="0"/>
            <w:r>
              <w:t xml:space="preserve"> </w:t>
            </w:r>
            <w:r w:rsidR="00A073E7">
              <w:t xml:space="preserve"> </w:t>
            </w:r>
          </w:p>
        </w:tc>
        <w:tc>
          <w:tcPr>
            <w:tcW w:w="7128" w:type="dxa"/>
          </w:tcPr>
          <w:p w:rsidR="00C50277" w:rsidRDefault="00030486" w:rsidP="00C50277">
            <w:pPr>
              <w:pStyle w:val="a3"/>
              <w:jc w:val="right"/>
              <w:rPr>
                <w:b/>
                <w:bCs/>
                <w:sz w:val="26"/>
                <w:szCs w:val="26"/>
                <w:rtl/>
              </w:rPr>
            </w:pPr>
            <w:r>
              <w:rPr>
                <w:rFonts w:hint="cs"/>
                <w:rtl/>
              </w:rPr>
              <w:t xml:space="preserve"> </w:t>
            </w:r>
          </w:p>
        </w:tc>
      </w:tr>
    </w:tbl>
    <w:tbl>
      <w:tblPr>
        <w:tblStyle w:val="a6"/>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RPr="00CA6486" w:rsidTr="00A23788">
        <w:trPr>
          <w:gridBefore w:val="1"/>
          <w:gridAfter w:val="1"/>
          <w:wBefore w:w="28" w:type="dxa"/>
          <w:wAfter w:w="55" w:type="dxa"/>
        </w:trPr>
        <w:tc>
          <w:tcPr>
            <w:tcW w:w="8719" w:type="dxa"/>
            <w:gridSpan w:val="2"/>
          </w:tcPr>
          <w:p w:rsidR="006E5703" w:rsidRPr="00CA6486" w:rsidRDefault="006E5703" w:rsidP="006E5703">
            <w:pPr>
              <w:spacing w:line="276" w:lineRule="auto"/>
              <w:jc w:val="left"/>
              <w:rPr>
                <w:rFonts w:ascii="David" w:hAnsi="David" w:cs="David"/>
                <w:b/>
                <w:bCs/>
                <w:sz w:val="28"/>
                <w:szCs w:val="28"/>
                <w:rtl/>
              </w:rPr>
            </w:pPr>
            <w:r w:rsidRPr="00CA6486">
              <w:rPr>
                <w:rFonts w:ascii="David" w:hAnsi="David" w:cs="David"/>
                <w:b/>
                <w:bCs/>
                <w:sz w:val="28"/>
                <w:szCs w:val="28"/>
                <w:rtl/>
              </w:rPr>
              <w:t>לפני יו"ר ועדה, כבוד השופטת (בדימוס) דניאלה שריזלי</w:t>
            </w:r>
          </w:p>
          <w:p w:rsidR="006E5703" w:rsidRPr="00CA6486" w:rsidRDefault="00CA6486" w:rsidP="00CA6486">
            <w:pPr>
              <w:spacing w:line="276" w:lineRule="auto"/>
              <w:jc w:val="left"/>
              <w:rPr>
                <w:rFonts w:ascii="David" w:hAnsi="David" w:cs="David"/>
                <w:b/>
                <w:bCs/>
                <w:sz w:val="28"/>
                <w:szCs w:val="28"/>
              </w:rPr>
            </w:pPr>
            <w:r w:rsidRPr="00CA6486">
              <w:rPr>
                <w:rFonts w:ascii="David" w:hAnsi="David" w:cs="David"/>
                <w:b/>
                <w:bCs/>
                <w:sz w:val="28"/>
                <w:szCs w:val="28"/>
                <w:rtl/>
              </w:rPr>
              <w:t>חברת הוועדה - גב' רחל פנקסוביץ, עו"ס</w:t>
            </w:r>
            <w:r w:rsidRPr="00CA6486">
              <w:rPr>
                <w:rFonts w:ascii="David" w:hAnsi="David" w:cs="David"/>
                <w:b/>
                <w:bCs/>
                <w:sz w:val="28"/>
                <w:szCs w:val="28"/>
                <w:rtl/>
              </w:rPr>
              <w:br/>
              <w:t>חבר הוועדה - מר אבי ברגר, חינוך</w:t>
            </w:r>
            <w:r w:rsidRPr="00CA6486">
              <w:rPr>
                <w:rFonts w:ascii="David" w:hAnsi="David" w:cs="David"/>
                <w:b/>
                <w:bCs/>
                <w:sz w:val="28"/>
                <w:szCs w:val="28"/>
                <w:rtl/>
              </w:rPr>
              <w:br/>
              <w:t>נציגת שב"ס - רס"ר אני אילוז</w:t>
            </w:r>
            <w:r w:rsidRPr="00CA6486">
              <w:rPr>
                <w:rFonts w:ascii="David" w:hAnsi="David" w:cs="David"/>
                <w:b/>
                <w:bCs/>
                <w:sz w:val="28"/>
                <w:szCs w:val="28"/>
                <w:rtl/>
              </w:rPr>
              <w:br/>
            </w:r>
            <w:r w:rsidR="006E5703" w:rsidRPr="00CA6486">
              <w:rPr>
                <w:rFonts w:ascii="David" w:hAnsi="David" w:cs="David"/>
                <w:b/>
                <w:bCs/>
                <w:sz w:val="28"/>
                <w:szCs w:val="28"/>
                <w:rtl/>
              </w:rPr>
              <w:t>מזכירת הועדה –  גב' אתי שהרבני</w:t>
            </w:r>
            <w:r w:rsidR="00A073E7">
              <w:rPr>
                <w:rFonts w:ascii="David" w:hAnsi="David" w:cs="David" w:hint="cs"/>
                <w:b/>
                <w:bCs/>
                <w:sz w:val="28"/>
                <w:szCs w:val="28"/>
                <w:rtl/>
              </w:rPr>
              <w:t>, גב' רונית עמר</w:t>
            </w:r>
          </w:p>
          <w:p w:rsidR="00006B3D" w:rsidRPr="00CA6486" w:rsidRDefault="00006B3D" w:rsidP="00006B3D">
            <w:pPr>
              <w:spacing w:line="276" w:lineRule="auto"/>
              <w:jc w:val="left"/>
              <w:rPr>
                <w:rFonts w:ascii="David" w:hAnsi="David" w:cs="David"/>
                <w:b/>
                <w:bCs/>
                <w:sz w:val="28"/>
                <w:szCs w:val="28"/>
                <w:rtl/>
              </w:rPr>
            </w:pPr>
          </w:p>
        </w:tc>
      </w:tr>
      <w:tr w:rsidR="00EB1D9D" w:rsidRPr="00CA6486" w:rsidTr="005D47FD">
        <w:tc>
          <w:tcPr>
            <w:tcW w:w="2880" w:type="dxa"/>
            <w:gridSpan w:val="2"/>
          </w:tcPr>
          <w:p w:rsidR="00EB1D9D" w:rsidRPr="00CA6486" w:rsidRDefault="00E679BB" w:rsidP="006E5703">
            <w:pPr>
              <w:ind w:left="26"/>
              <w:jc w:val="left"/>
              <w:rPr>
                <w:rFonts w:cs="David"/>
                <w:b/>
                <w:bCs/>
                <w:sz w:val="28"/>
                <w:szCs w:val="28"/>
                <w:rtl/>
              </w:rPr>
            </w:pPr>
            <w:r w:rsidRPr="00CA6486">
              <w:rPr>
                <w:rFonts w:cs="David" w:hint="cs"/>
                <w:b/>
                <w:bCs/>
                <w:sz w:val="28"/>
                <w:szCs w:val="28"/>
                <w:rtl/>
              </w:rPr>
              <w:t>ה</w:t>
            </w:r>
            <w:sdt>
              <w:sdtPr>
                <w:rPr>
                  <w:sz w:val="28"/>
                  <w:szCs w:val="28"/>
                  <w:rtl/>
                </w:rPr>
                <w:alias w:val="1264"/>
                <w:tag w:val="1264"/>
                <w:id w:val="1500691457"/>
                <w:text w:multiLine="1"/>
              </w:sdtPr>
              <w:sdtEndPr/>
              <w:sdtContent>
                <w:r w:rsidRPr="00CA6486">
                  <w:rPr>
                    <w:rFonts w:cs="David"/>
                    <w:b/>
                    <w:bCs/>
                    <w:sz w:val="28"/>
                    <w:szCs w:val="28"/>
                    <w:rtl/>
                  </w:rPr>
                  <w:t>מבקש</w:t>
                </w:r>
              </w:sdtContent>
            </w:sdt>
          </w:p>
        </w:tc>
        <w:tc>
          <w:tcPr>
            <w:tcW w:w="5922" w:type="dxa"/>
            <w:gridSpan w:val="2"/>
          </w:tcPr>
          <w:p w:rsidR="00C8613B" w:rsidRPr="00CA6486" w:rsidRDefault="00710DAA">
            <w:pPr>
              <w:jc w:val="left"/>
              <w:rPr>
                <w:sz w:val="28"/>
                <w:szCs w:val="28"/>
                <w:rtl/>
              </w:rPr>
            </w:pPr>
            <w:sdt>
              <w:sdtPr>
                <w:rPr>
                  <w:sz w:val="28"/>
                  <w:szCs w:val="28"/>
                  <w:rtl/>
                </w:rPr>
                <w:alias w:val="825"/>
                <w:tag w:val="825"/>
                <w:id w:val="-2140873446"/>
                <w:text w:multiLine="1"/>
              </w:sdtPr>
              <w:sdtEndPr/>
              <w:sdtContent>
                <w:r w:rsidR="0035371D" w:rsidRPr="00CA6486">
                  <w:rPr>
                    <w:rFonts w:cs="David"/>
                    <w:b/>
                    <w:bCs/>
                    <w:sz w:val="28"/>
                    <w:szCs w:val="28"/>
                    <w:rtl/>
                  </w:rPr>
                  <w:t>וליד דקה (אסיר)</w:t>
                </w:r>
              </w:sdtContent>
            </w:sdt>
          </w:p>
          <w:p w:rsidR="00A23788" w:rsidRPr="00CA6486" w:rsidRDefault="00710DAA">
            <w:pPr>
              <w:jc w:val="left"/>
              <w:rPr>
                <w:rFonts w:cs="David"/>
                <w:b/>
                <w:bCs/>
                <w:sz w:val="28"/>
                <w:szCs w:val="28"/>
                <w:rtl/>
              </w:rPr>
            </w:pPr>
            <w:sdt>
              <w:sdtPr>
                <w:rPr>
                  <w:b/>
                  <w:bCs/>
                  <w:sz w:val="28"/>
                  <w:szCs w:val="28"/>
                  <w:rtl/>
                </w:rPr>
                <w:alias w:val="2686"/>
                <w:tag w:val="2686"/>
                <w:id w:val="-1840223150"/>
                <w:placeholder>
                  <w:docPart w:val="DFE1285F2264452CBC37864BC6E00D9B"/>
                </w:placeholder>
                <w:text w:multiLine="1"/>
              </w:sdtPr>
              <w:sdtEndPr/>
              <w:sdtContent>
                <w:r w:rsidR="0035371D" w:rsidRPr="00CA6486">
                  <w:rPr>
                    <w:rFonts w:cs="David"/>
                    <w:b/>
                    <w:bCs/>
                    <w:sz w:val="28"/>
                    <w:szCs w:val="28"/>
                    <w:rtl/>
                  </w:rPr>
                  <w:t>ת"ז</w:t>
                </w:r>
              </w:sdtContent>
            </w:sdt>
            <w:r w:rsidR="00A23788" w:rsidRPr="00CA6486">
              <w:rPr>
                <w:rFonts w:cs="David" w:hint="cs"/>
                <w:b/>
                <w:bCs/>
                <w:sz w:val="28"/>
                <w:szCs w:val="28"/>
                <w:rtl/>
              </w:rPr>
              <w:t xml:space="preserve">: </w:t>
            </w:r>
            <w:sdt>
              <w:sdtPr>
                <w:rPr>
                  <w:rFonts w:hint="cs"/>
                  <w:b/>
                  <w:bCs/>
                  <w:sz w:val="28"/>
                  <w:szCs w:val="28"/>
                  <w:rtl/>
                </w:rPr>
                <w:alias w:val="2688"/>
                <w:tag w:val="2688"/>
                <w:id w:val="845907155"/>
                <w:placeholder>
                  <w:docPart w:val="00EC7362895B4F83A9E19A7915E838F8"/>
                </w:placeholder>
                <w:text w:multiLine="1"/>
              </w:sdtPr>
              <w:sdtEndPr/>
              <w:sdtContent>
                <w:r w:rsidR="0035371D" w:rsidRPr="00CA6486">
                  <w:rPr>
                    <w:rFonts w:cs="David" w:hint="eastAsia"/>
                    <w:b/>
                    <w:bCs/>
                    <w:sz w:val="28"/>
                    <w:szCs w:val="28"/>
                    <w:rtl/>
                  </w:rPr>
                  <w:t>056977473</w:t>
                </w:r>
              </w:sdtContent>
            </w:sdt>
          </w:p>
          <w:p w:rsidR="00EB1D9D" w:rsidRPr="00CA6486" w:rsidRDefault="00EB1D9D">
            <w:pPr>
              <w:jc w:val="left"/>
              <w:rPr>
                <w:rFonts w:cs="David"/>
                <w:b/>
                <w:bCs/>
                <w:sz w:val="28"/>
                <w:szCs w:val="28"/>
                <w:rtl/>
              </w:rPr>
            </w:pPr>
          </w:p>
        </w:tc>
      </w:tr>
      <w:tr w:rsidR="00EB1D9D" w:rsidTr="00C50277">
        <w:tc>
          <w:tcPr>
            <w:tcW w:w="8802" w:type="dxa"/>
            <w:gridSpan w:val="4"/>
          </w:tcPr>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RPr="00CA6486" w:rsidTr="00A23788">
        <w:tc>
          <w:tcPr>
            <w:tcW w:w="2880" w:type="dxa"/>
            <w:gridSpan w:val="2"/>
          </w:tcPr>
          <w:p w:rsidR="00EB1D9D" w:rsidRPr="00CA6486" w:rsidRDefault="00E679BB" w:rsidP="006E5703">
            <w:pPr>
              <w:ind w:left="26"/>
              <w:jc w:val="left"/>
              <w:rPr>
                <w:rFonts w:cs="David"/>
                <w:b/>
                <w:bCs/>
                <w:sz w:val="28"/>
                <w:szCs w:val="28"/>
                <w:rtl/>
              </w:rPr>
            </w:pPr>
            <w:r w:rsidRPr="00CA6486">
              <w:rPr>
                <w:rFonts w:cs="David" w:hint="cs"/>
                <w:b/>
                <w:bCs/>
                <w:sz w:val="28"/>
                <w:szCs w:val="28"/>
                <w:rtl/>
              </w:rPr>
              <w:t>ה</w:t>
            </w:r>
            <w:sdt>
              <w:sdtPr>
                <w:rPr>
                  <w:sz w:val="28"/>
                  <w:szCs w:val="28"/>
                  <w:rtl/>
                </w:rPr>
                <w:alias w:val="1265"/>
                <w:tag w:val="1265"/>
                <w:id w:val="2124183081"/>
                <w:text w:multiLine="1"/>
              </w:sdtPr>
              <w:sdtEndPr/>
              <w:sdtContent>
                <w:r w:rsidRPr="00CA6486">
                  <w:rPr>
                    <w:rFonts w:cs="David"/>
                    <w:b/>
                    <w:bCs/>
                    <w:sz w:val="28"/>
                    <w:szCs w:val="28"/>
                    <w:rtl/>
                  </w:rPr>
                  <w:t>משיב</w:t>
                </w:r>
                <w:r w:rsidR="006E5703" w:rsidRPr="00CA6486">
                  <w:rPr>
                    <w:rFonts w:cs="David" w:hint="cs"/>
                    <w:b/>
                    <w:bCs/>
                    <w:sz w:val="28"/>
                    <w:szCs w:val="28"/>
                    <w:rtl/>
                  </w:rPr>
                  <w:t>ה</w:t>
                </w:r>
              </w:sdtContent>
            </w:sdt>
          </w:p>
        </w:tc>
        <w:tc>
          <w:tcPr>
            <w:tcW w:w="5922" w:type="dxa"/>
            <w:gridSpan w:val="2"/>
          </w:tcPr>
          <w:p w:rsidR="001705B8" w:rsidRPr="00CA6486" w:rsidRDefault="00710DAA" w:rsidP="006E5703">
            <w:pPr>
              <w:jc w:val="left"/>
              <w:rPr>
                <w:rFonts w:cs="David"/>
                <w:b/>
                <w:bCs/>
                <w:sz w:val="28"/>
                <w:szCs w:val="28"/>
                <w:rtl/>
              </w:rPr>
            </w:pPr>
            <w:sdt>
              <w:sdtPr>
                <w:rPr>
                  <w:sz w:val="28"/>
                  <w:szCs w:val="28"/>
                  <w:rtl/>
                </w:rPr>
                <w:alias w:val="1266"/>
                <w:tag w:val="1266"/>
                <w:id w:val="-1527786861"/>
                <w:text w:multiLine="1"/>
              </w:sdtPr>
              <w:sdtEndPr/>
              <w:sdtContent>
                <w:r w:rsidR="0035371D" w:rsidRPr="00CA6486">
                  <w:rPr>
                    <w:rFonts w:cs="David"/>
                    <w:b/>
                    <w:bCs/>
                    <w:sz w:val="28"/>
                    <w:szCs w:val="28"/>
                    <w:rtl/>
                  </w:rPr>
                  <w:t>מדינת ישרא</w:t>
                </w:r>
                <w:r w:rsidR="006E5703" w:rsidRPr="00CA6486">
                  <w:rPr>
                    <w:rFonts w:cs="David"/>
                    <w:b/>
                    <w:bCs/>
                    <w:sz w:val="28"/>
                    <w:szCs w:val="28"/>
                    <w:rtl/>
                  </w:rPr>
                  <w:t>ל – פמ"</w:t>
                </w:r>
                <w:r w:rsidR="006E5703" w:rsidRPr="00CA6486">
                  <w:rPr>
                    <w:rFonts w:cs="David" w:hint="cs"/>
                    <w:b/>
                    <w:bCs/>
                    <w:sz w:val="28"/>
                    <w:szCs w:val="28"/>
                    <w:rtl/>
                  </w:rPr>
                  <w:t>מ</w:t>
                </w:r>
              </w:sdtContent>
            </w:sdt>
          </w:p>
          <w:p w:rsidR="00EB1D9D" w:rsidRPr="00CA6486" w:rsidRDefault="00EB1D9D">
            <w:pPr>
              <w:jc w:val="left"/>
              <w:rPr>
                <w:rFonts w:cs="David"/>
                <w:b/>
                <w:bCs/>
                <w:sz w:val="28"/>
                <w:szCs w:val="28"/>
                <w:rtl/>
              </w:rPr>
            </w:pPr>
          </w:p>
        </w:tc>
      </w:tr>
    </w:tbl>
    <w:p w:rsidR="00187ADA" w:rsidRDefault="00187ADA" w:rsidP="00187ADA">
      <w:pPr>
        <w:spacing w:line="360" w:lineRule="auto"/>
        <w:jc w:val="both"/>
        <w:rPr>
          <w:sz w:val="6"/>
          <w:szCs w:val="6"/>
          <w:rtl/>
        </w:rPr>
      </w:pPr>
      <w:r>
        <w:rPr>
          <w:sz w:val="6"/>
          <w:szCs w:val="6"/>
          <w:rtl/>
        </w:rPr>
        <w:t>&lt;#1#&gt;</w:t>
      </w:r>
    </w:p>
    <w:p w:rsidR="00187ADA" w:rsidRDefault="00187ADA" w:rsidP="00187ADA">
      <w:pPr>
        <w:spacing w:line="360" w:lineRule="auto"/>
        <w:jc w:val="both"/>
        <w:rPr>
          <w:sz w:val="6"/>
          <w:szCs w:val="6"/>
          <w:rtl/>
        </w:rPr>
      </w:pPr>
    </w:p>
    <w:p w:rsidR="00187ADA" w:rsidRDefault="00187ADA" w:rsidP="00187ADA">
      <w:pPr>
        <w:spacing w:line="360" w:lineRule="auto"/>
        <w:jc w:val="both"/>
        <w:rPr>
          <w:sz w:val="6"/>
          <w:szCs w:val="6"/>
          <w:rtl/>
        </w:rPr>
      </w:pPr>
      <w:r>
        <w:rPr>
          <w:sz w:val="6"/>
          <w:szCs w:val="6"/>
          <w:rtl/>
        </w:rPr>
        <w:t>&lt;#1#&gt;</w:t>
      </w:r>
    </w:p>
    <w:p w:rsidR="00187ADA" w:rsidRDefault="00187ADA" w:rsidP="00E06ED4">
      <w:pPr>
        <w:pStyle w:val="12"/>
        <w:rPr>
          <w:b w:val="0"/>
          <w:bCs w:val="0"/>
          <w:u w:val="none"/>
          <w:rtl/>
        </w:rPr>
      </w:pPr>
    </w:p>
    <w:p w:rsidR="00187ADA" w:rsidRDefault="00187ADA" w:rsidP="00E06ED4">
      <w:pPr>
        <w:pStyle w:val="12"/>
        <w:jc w:val="center"/>
        <w:rPr>
          <w:sz w:val="32"/>
          <w:szCs w:val="32"/>
          <w:rtl/>
        </w:rPr>
      </w:pPr>
      <w:r>
        <w:rPr>
          <w:rFonts w:hint="cs"/>
          <w:sz w:val="32"/>
          <w:szCs w:val="32"/>
          <w:rtl/>
        </w:rPr>
        <w:t>פ</w:t>
      </w:r>
      <w:r w:rsidR="00532183">
        <w:rPr>
          <w:rFonts w:hint="cs"/>
          <w:sz w:val="32"/>
          <w:szCs w:val="32"/>
          <w:rtl/>
        </w:rPr>
        <w:t xml:space="preserve">  </w:t>
      </w:r>
      <w:r>
        <w:rPr>
          <w:rFonts w:hint="cs"/>
          <w:sz w:val="32"/>
          <w:szCs w:val="32"/>
          <w:rtl/>
        </w:rPr>
        <w:t>ר</w:t>
      </w:r>
      <w:r w:rsidR="00532183">
        <w:rPr>
          <w:rFonts w:hint="cs"/>
          <w:sz w:val="32"/>
          <w:szCs w:val="32"/>
          <w:rtl/>
        </w:rPr>
        <w:t xml:space="preserve">  </w:t>
      </w:r>
      <w:r>
        <w:rPr>
          <w:rFonts w:hint="cs"/>
          <w:sz w:val="32"/>
          <w:szCs w:val="32"/>
          <w:rtl/>
        </w:rPr>
        <w:t>ו</w:t>
      </w:r>
      <w:r w:rsidR="00532183">
        <w:rPr>
          <w:rFonts w:hint="cs"/>
          <w:sz w:val="32"/>
          <w:szCs w:val="32"/>
          <w:rtl/>
        </w:rPr>
        <w:t xml:space="preserve">  </w:t>
      </w:r>
      <w:r>
        <w:rPr>
          <w:rFonts w:hint="cs"/>
          <w:sz w:val="32"/>
          <w:szCs w:val="32"/>
          <w:rtl/>
        </w:rPr>
        <w:t>ט</w:t>
      </w:r>
      <w:r w:rsidR="00532183">
        <w:rPr>
          <w:rFonts w:hint="cs"/>
          <w:sz w:val="32"/>
          <w:szCs w:val="32"/>
          <w:rtl/>
        </w:rPr>
        <w:t xml:space="preserve">  </w:t>
      </w:r>
      <w:r>
        <w:rPr>
          <w:rFonts w:hint="cs"/>
          <w:sz w:val="32"/>
          <w:szCs w:val="32"/>
          <w:rtl/>
        </w:rPr>
        <w:t>ו</w:t>
      </w:r>
      <w:r w:rsidR="00532183">
        <w:rPr>
          <w:rFonts w:hint="cs"/>
          <w:sz w:val="32"/>
          <w:szCs w:val="32"/>
          <w:rtl/>
        </w:rPr>
        <w:t xml:space="preserve">  </w:t>
      </w:r>
      <w:r>
        <w:rPr>
          <w:rFonts w:hint="cs"/>
          <w:sz w:val="32"/>
          <w:szCs w:val="32"/>
          <w:rtl/>
        </w:rPr>
        <w:t>ק</w:t>
      </w:r>
      <w:r w:rsidR="00532183">
        <w:rPr>
          <w:rFonts w:hint="cs"/>
          <w:sz w:val="32"/>
          <w:szCs w:val="32"/>
          <w:rtl/>
        </w:rPr>
        <w:t xml:space="preserve">  </w:t>
      </w:r>
      <w:r>
        <w:rPr>
          <w:rFonts w:hint="cs"/>
          <w:sz w:val="32"/>
          <w:szCs w:val="32"/>
          <w:rtl/>
        </w:rPr>
        <w:t>ו</w:t>
      </w:r>
      <w:r w:rsidR="00532183">
        <w:rPr>
          <w:rFonts w:hint="cs"/>
          <w:sz w:val="32"/>
          <w:szCs w:val="32"/>
          <w:rtl/>
        </w:rPr>
        <w:t xml:space="preserve">  </w:t>
      </w:r>
      <w:r>
        <w:rPr>
          <w:rFonts w:hint="cs"/>
          <w:sz w:val="32"/>
          <w:szCs w:val="32"/>
          <w:rtl/>
        </w:rPr>
        <w:t>ל</w:t>
      </w:r>
    </w:p>
    <w:p w:rsidR="00532183" w:rsidRDefault="00532183" w:rsidP="00E06ED4">
      <w:pPr>
        <w:pStyle w:val="12"/>
        <w:jc w:val="center"/>
        <w:rPr>
          <w:sz w:val="32"/>
          <w:szCs w:val="32"/>
          <w:rtl/>
        </w:rPr>
      </w:pPr>
    </w:p>
    <w:p w:rsidR="00532183" w:rsidRPr="00CA6486" w:rsidRDefault="00532183" w:rsidP="00532183">
      <w:pPr>
        <w:pStyle w:val="12"/>
        <w:rPr>
          <w:sz w:val="28"/>
          <w:szCs w:val="28"/>
          <w:rtl/>
        </w:rPr>
      </w:pPr>
      <w:r w:rsidRPr="00CA6486">
        <w:rPr>
          <w:rFonts w:hint="cs"/>
          <w:sz w:val="28"/>
          <w:szCs w:val="28"/>
          <w:rtl/>
        </w:rPr>
        <w:t>נוכחים:</w:t>
      </w:r>
    </w:p>
    <w:p w:rsidR="00532183" w:rsidRDefault="00A073E7" w:rsidP="00A073E7">
      <w:pPr>
        <w:pStyle w:val="12"/>
        <w:rPr>
          <w:b w:val="0"/>
          <w:bCs w:val="0"/>
          <w:u w:val="none"/>
          <w:rtl/>
        </w:rPr>
      </w:pPr>
      <w:r>
        <w:rPr>
          <w:rFonts w:hint="cs"/>
          <w:b w:val="0"/>
          <w:bCs w:val="0"/>
          <w:u w:val="none"/>
          <w:rtl/>
        </w:rPr>
        <w:t xml:space="preserve">ב"כ האסיר עו"ד אביגדור פלדמן, עו"ד רועי ברבש </w:t>
      </w:r>
      <w:r>
        <w:rPr>
          <w:rFonts w:hint="cs"/>
          <w:b w:val="0"/>
          <w:bCs w:val="0"/>
          <w:u w:val="none"/>
        </w:rPr>
        <w:t xml:space="preserve">   </w:t>
      </w:r>
    </w:p>
    <w:p w:rsidR="00532183" w:rsidRDefault="00532183" w:rsidP="00532183">
      <w:pPr>
        <w:pStyle w:val="12"/>
        <w:rPr>
          <w:b w:val="0"/>
          <w:bCs w:val="0"/>
          <w:u w:val="none"/>
          <w:rtl/>
        </w:rPr>
      </w:pPr>
      <w:r>
        <w:rPr>
          <w:rFonts w:hint="cs"/>
          <w:b w:val="0"/>
          <w:bCs w:val="0"/>
          <w:u w:val="none"/>
          <w:rtl/>
        </w:rPr>
        <w:t>ב"כ היועמ"ש עו"ד</w:t>
      </w:r>
      <w:r w:rsidR="004A6A43">
        <w:rPr>
          <w:rFonts w:hint="cs"/>
          <w:b w:val="0"/>
          <w:bCs w:val="0"/>
          <w:u w:val="none"/>
          <w:rtl/>
        </w:rPr>
        <w:t xml:space="preserve"> גבי פאר, עו"ד אלירן אשכנזי</w:t>
      </w:r>
    </w:p>
    <w:p w:rsidR="004A6A43" w:rsidRDefault="004A6A43" w:rsidP="00532183">
      <w:pPr>
        <w:pStyle w:val="12"/>
        <w:rPr>
          <w:b w:val="0"/>
          <w:bCs w:val="0"/>
          <w:u w:val="none"/>
          <w:rtl/>
        </w:rPr>
      </w:pPr>
    </w:p>
    <w:p w:rsidR="00532183" w:rsidRPr="00532183" w:rsidRDefault="00532183" w:rsidP="00532183">
      <w:pPr>
        <w:pStyle w:val="12"/>
        <w:rPr>
          <w:b w:val="0"/>
          <w:bCs w:val="0"/>
          <w:u w:val="none"/>
          <w:rtl/>
        </w:rPr>
      </w:pPr>
      <w:r w:rsidRPr="00532183">
        <w:rPr>
          <w:rFonts w:hint="cs"/>
          <w:b w:val="0"/>
          <w:bCs w:val="0"/>
          <w:u w:val="none"/>
          <w:rtl/>
        </w:rPr>
        <w:t xml:space="preserve"> </w:t>
      </w:r>
    </w:p>
    <w:p w:rsidR="00532183" w:rsidRDefault="00532183" w:rsidP="00E06ED4">
      <w:pPr>
        <w:pStyle w:val="12"/>
        <w:jc w:val="center"/>
        <w:rPr>
          <w:sz w:val="6"/>
          <w:szCs w:val="6"/>
          <w:u w:val="none"/>
          <w:rtl/>
        </w:rPr>
      </w:pPr>
      <w:r>
        <w:rPr>
          <w:sz w:val="6"/>
          <w:szCs w:val="6"/>
          <w:u w:val="none"/>
          <w:rtl/>
        </w:rPr>
        <w:t>&lt;#2#&gt;</w:t>
      </w:r>
    </w:p>
    <w:p w:rsidR="00A073E7" w:rsidRDefault="00A073E7">
      <w:pPr>
        <w:spacing w:line="360" w:lineRule="auto"/>
        <w:jc w:val="center"/>
        <w:rPr>
          <w:rFonts w:ascii="Arial" w:hAnsi="Arial"/>
          <w:b/>
          <w:bCs/>
          <w:sz w:val="34"/>
          <w:szCs w:val="34"/>
          <w:u w:val="single"/>
          <w:rtl/>
        </w:rPr>
      </w:pPr>
    </w:p>
    <w:p w:rsidR="00532183" w:rsidRPr="00532183" w:rsidRDefault="00532183">
      <w:pPr>
        <w:spacing w:line="360" w:lineRule="auto"/>
        <w:jc w:val="center"/>
        <w:rPr>
          <w:rFonts w:ascii="Arial" w:hAnsi="Arial"/>
          <w:b/>
          <w:bCs/>
          <w:sz w:val="34"/>
          <w:szCs w:val="34"/>
          <w:u w:val="single"/>
          <w:rtl/>
        </w:rPr>
      </w:pPr>
      <w:r w:rsidRPr="00532183">
        <w:rPr>
          <w:rFonts w:ascii="Arial" w:hAnsi="Arial"/>
          <w:b/>
          <w:bCs/>
          <w:sz w:val="34"/>
          <w:szCs w:val="34"/>
          <w:u w:val="single"/>
          <w:rtl/>
        </w:rPr>
        <w:t>ה</w:t>
      </w:r>
      <w:r w:rsidRPr="00532183">
        <w:rPr>
          <w:rFonts w:ascii="Arial" w:hAnsi="Arial" w:hint="cs"/>
          <w:b/>
          <w:bCs/>
          <w:sz w:val="34"/>
          <w:szCs w:val="34"/>
          <w:u w:val="single"/>
          <w:rtl/>
        </w:rPr>
        <w:t xml:space="preserve">  </w:t>
      </w:r>
      <w:r w:rsidRPr="00532183">
        <w:rPr>
          <w:rFonts w:ascii="Arial" w:hAnsi="Arial"/>
          <w:b/>
          <w:bCs/>
          <w:sz w:val="34"/>
          <w:szCs w:val="34"/>
          <w:u w:val="single"/>
          <w:rtl/>
        </w:rPr>
        <w:t>ח</w:t>
      </w:r>
      <w:r w:rsidRPr="00532183">
        <w:rPr>
          <w:rFonts w:ascii="Arial" w:hAnsi="Arial" w:hint="cs"/>
          <w:b/>
          <w:bCs/>
          <w:sz w:val="34"/>
          <w:szCs w:val="34"/>
          <w:u w:val="single"/>
          <w:rtl/>
        </w:rPr>
        <w:t xml:space="preserve">  </w:t>
      </w:r>
      <w:r w:rsidRPr="00532183">
        <w:rPr>
          <w:rFonts w:ascii="Arial" w:hAnsi="Arial"/>
          <w:b/>
          <w:bCs/>
          <w:sz w:val="34"/>
          <w:szCs w:val="34"/>
          <w:u w:val="single"/>
          <w:rtl/>
        </w:rPr>
        <w:t>ל</w:t>
      </w:r>
      <w:r w:rsidRPr="00532183">
        <w:rPr>
          <w:rFonts w:ascii="Arial" w:hAnsi="Arial" w:hint="cs"/>
          <w:b/>
          <w:bCs/>
          <w:sz w:val="34"/>
          <w:szCs w:val="34"/>
          <w:u w:val="single"/>
          <w:rtl/>
        </w:rPr>
        <w:t xml:space="preserve">  </w:t>
      </w:r>
      <w:r w:rsidRPr="00532183">
        <w:rPr>
          <w:rFonts w:ascii="Arial" w:hAnsi="Arial"/>
          <w:b/>
          <w:bCs/>
          <w:sz w:val="34"/>
          <w:szCs w:val="34"/>
          <w:u w:val="single"/>
          <w:rtl/>
        </w:rPr>
        <w:t>ט</w:t>
      </w:r>
      <w:r w:rsidRPr="00532183">
        <w:rPr>
          <w:rFonts w:ascii="Arial" w:hAnsi="Arial" w:hint="cs"/>
          <w:b/>
          <w:bCs/>
          <w:sz w:val="34"/>
          <w:szCs w:val="34"/>
          <w:u w:val="single"/>
          <w:rtl/>
        </w:rPr>
        <w:t xml:space="preserve">  </w:t>
      </w:r>
      <w:r w:rsidRPr="00532183">
        <w:rPr>
          <w:rFonts w:ascii="Arial" w:hAnsi="Arial"/>
          <w:b/>
          <w:bCs/>
          <w:sz w:val="34"/>
          <w:szCs w:val="34"/>
          <w:u w:val="single"/>
          <w:rtl/>
        </w:rPr>
        <w:t>ה</w:t>
      </w:r>
    </w:p>
    <w:p w:rsidR="00532183" w:rsidRDefault="00532183">
      <w:pPr>
        <w:spacing w:line="360" w:lineRule="auto"/>
        <w:jc w:val="both"/>
        <w:rPr>
          <w:rtl/>
        </w:rPr>
      </w:pPr>
    </w:p>
    <w:p w:rsidR="00CA6486" w:rsidRDefault="00CA6486" w:rsidP="00CA6486">
      <w:pPr>
        <w:spacing w:line="360" w:lineRule="auto"/>
        <w:jc w:val="both"/>
        <w:rPr>
          <w:rFonts w:ascii="Arial" w:hAnsi="Arial"/>
          <w:b/>
          <w:bCs/>
          <w:i/>
          <w:iCs/>
          <w:sz w:val="26"/>
          <w:szCs w:val="26"/>
        </w:rPr>
      </w:pPr>
      <w:r>
        <w:rPr>
          <w:rFonts w:ascii="Arial" w:hAnsi="Arial"/>
          <w:b/>
          <w:bCs/>
          <w:i/>
          <w:iCs/>
          <w:sz w:val="26"/>
          <w:szCs w:val="26"/>
          <w:rtl/>
        </w:rPr>
        <w:t>הבקשה  -   רקע עובדתי</w:t>
      </w:r>
    </w:p>
    <w:p w:rsidR="00CA6486" w:rsidRDefault="00CA6486" w:rsidP="00CA6486">
      <w:pPr>
        <w:spacing w:line="360" w:lineRule="auto"/>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w:t>
      </w:r>
      <w:r>
        <w:rPr>
          <w:rFonts w:ascii="Arial" w:hAnsi="Arial"/>
          <w:sz w:val="26"/>
          <w:szCs w:val="26"/>
          <w:rtl/>
        </w:rPr>
        <w:tab/>
        <w:t xml:space="preserve">האסיר, וליד דקה (להלן: </w:t>
      </w:r>
      <w:r>
        <w:rPr>
          <w:rFonts w:ascii="Arial" w:hAnsi="Arial"/>
          <w:b/>
          <w:bCs/>
          <w:sz w:val="26"/>
          <w:szCs w:val="26"/>
          <w:rtl/>
        </w:rPr>
        <w:t>האסיר</w:t>
      </w:r>
      <w:r>
        <w:rPr>
          <w:rFonts w:ascii="Arial" w:hAnsi="Arial"/>
          <w:sz w:val="26"/>
          <w:szCs w:val="26"/>
          <w:rtl/>
        </w:rPr>
        <w:t xml:space="preserve">), מבקש שתורה ועדת השחרורים על שחרורו ממאסר מטעמים רפואיים, לפי סעיף 7 לחוק שחרור על תנאי ממאסר, התשס"א-2001 (להלן, בהתאמה: </w:t>
      </w:r>
      <w:r>
        <w:rPr>
          <w:rFonts w:ascii="Arial" w:hAnsi="Arial"/>
          <w:b/>
          <w:bCs/>
          <w:sz w:val="26"/>
          <w:szCs w:val="26"/>
          <w:rtl/>
        </w:rPr>
        <w:t>הבקשה; החוק</w:t>
      </w:r>
      <w:r>
        <w:rPr>
          <w:rFonts w:ascii="Arial" w:hAnsi="Arial"/>
          <w:sz w:val="26"/>
          <w:szCs w:val="26"/>
          <w:rtl/>
        </w:rPr>
        <w:t>).</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 xml:space="preserve">הבקשה נתמכת במסמכים רפואיים מטעם האסיר, וכן, בתעודה מתאריך 15.5.2023 (שכותרתה מרכז רפואי שב"ס) חתומה בידי ד"ר דימיטרי קלוצקי, מנהל רפואי מר"ש, ובה נאמר, כי לאסיר מחלה ממארת שמסכנת את חייו באופן ממשי, ברמת סיכון גבוה, ותוחלת חייו היא בת שנתיים. עוד נאמר בתעודה שמצבו הקליני מורכב ביותר, עם </w:t>
      </w:r>
      <w:r>
        <w:rPr>
          <w:rFonts w:ascii="Arial" w:hAnsi="Arial"/>
          <w:sz w:val="26"/>
          <w:szCs w:val="26"/>
          <w:rtl/>
        </w:rPr>
        <w:lastRenderedPageBreak/>
        <w:t>מחלות רקע קשות, לרבות, מחלת ריאות, כך, שאלה, בנוסף למחלת הסרטן, תוצאתם ש</w:t>
      </w:r>
      <w:r>
        <w:rPr>
          <w:rFonts w:ascii="Arial" w:hAnsi="Arial"/>
          <w:b/>
          <w:bCs/>
          <w:sz w:val="26"/>
          <w:szCs w:val="26"/>
          <w:rtl/>
        </w:rPr>
        <w:t xml:space="preserve">ימיו </w:t>
      </w:r>
      <w:r>
        <w:rPr>
          <w:rFonts w:ascii="Arial" w:hAnsi="Arial"/>
          <w:sz w:val="26"/>
          <w:szCs w:val="26"/>
          <w:rtl/>
        </w:rPr>
        <w:t xml:space="preserve">(של האסיר) </w:t>
      </w:r>
      <w:r>
        <w:rPr>
          <w:rFonts w:ascii="Arial" w:hAnsi="Arial"/>
          <w:b/>
          <w:bCs/>
          <w:sz w:val="26"/>
          <w:szCs w:val="26"/>
          <w:rtl/>
        </w:rPr>
        <w:t>קצרים ונשקפת סכנה ממשית לחייו</w:t>
      </w:r>
      <w:r>
        <w:rPr>
          <w:rFonts w:ascii="Arial" w:hAnsi="Arial"/>
          <w:sz w:val="26"/>
          <w:szCs w:val="26"/>
          <w:rtl/>
        </w:rPr>
        <w:t>.</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2.</w:t>
      </w:r>
      <w:r>
        <w:rPr>
          <w:rFonts w:ascii="Arial" w:hAnsi="Arial"/>
          <w:sz w:val="26"/>
          <w:szCs w:val="26"/>
          <w:rtl/>
        </w:rPr>
        <w:tab/>
        <w:t xml:space="preserve">הדיון בבקשה נקבע לפני ועדת השחרורים בכלא מעשיהו (להלן: </w:t>
      </w:r>
      <w:r>
        <w:rPr>
          <w:rFonts w:ascii="Arial" w:hAnsi="Arial"/>
          <w:b/>
          <w:bCs/>
          <w:sz w:val="26"/>
          <w:szCs w:val="26"/>
          <w:rtl/>
        </w:rPr>
        <w:t>הוועדה</w:t>
      </w:r>
      <w:r>
        <w:rPr>
          <w:rFonts w:ascii="Arial" w:hAnsi="Arial"/>
          <w:sz w:val="26"/>
          <w:szCs w:val="26"/>
          <w:rtl/>
        </w:rPr>
        <w:t>) לתאריך 24.5.2023.</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3.</w:t>
      </w:r>
      <w:r>
        <w:rPr>
          <w:rFonts w:ascii="Arial" w:hAnsi="Arial"/>
          <w:sz w:val="26"/>
          <w:szCs w:val="26"/>
          <w:rtl/>
        </w:rPr>
        <w:tab/>
        <w:t xml:space="preserve">עובר למועד הדיון נתגלעו בין הצדדים מחלוקות לגבי סמכותה של ועדת השחרורים (להלן: </w:t>
      </w:r>
      <w:r>
        <w:rPr>
          <w:rFonts w:ascii="Arial" w:hAnsi="Arial"/>
          <w:b/>
          <w:bCs/>
          <w:sz w:val="26"/>
          <w:szCs w:val="26"/>
          <w:rtl/>
        </w:rPr>
        <w:t>הוועדה</w:t>
      </w:r>
      <w:r>
        <w:rPr>
          <w:rFonts w:ascii="Arial" w:hAnsi="Arial"/>
          <w:sz w:val="26"/>
          <w:szCs w:val="26"/>
          <w:rtl/>
        </w:rPr>
        <w:t>) לדון בבקשה, וכן, לגבי נושאים נוספים אשר יפורטו בהמשך.</w:t>
      </w:r>
    </w:p>
    <w:p w:rsidR="00CA6486" w:rsidRDefault="00CA6486" w:rsidP="00CA6486">
      <w:pPr>
        <w:spacing w:line="360" w:lineRule="auto"/>
        <w:ind w:left="567" w:hanging="567"/>
        <w:jc w:val="both"/>
        <w:rPr>
          <w:rFonts w:ascii="Arial" w:hAnsi="Arial"/>
          <w:sz w:val="18"/>
          <w:szCs w:val="18"/>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ab/>
        <w:t>קודם לפירוט הנושאים שבמחלוקת ועמדות הצדדים, נפרט את העובדות הצריכות לענייננו ביחס לאסיר המבקש, כפי שאלה עלו והתבהרו מתוך מסמכי תיק הוש"ר ומסמכים אשר צורפו לכתבי הטענות שהוגשו לעיון הוועדה.</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t xml:space="preserve">א. </w:t>
      </w:r>
      <w:r>
        <w:rPr>
          <w:rFonts w:ascii="Arial" w:hAnsi="Arial"/>
          <w:sz w:val="26"/>
          <w:szCs w:val="26"/>
          <w:rtl/>
        </w:rPr>
        <w:tab/>
        <w:t>האסיר, יליד 1961, תושב באקה אל גרביה, עמד לדין בשנת 1986 בבית המשפט הצבאי בגין חטיפתו ורציחתו של החייל משה תמם, ז"ל. המעשים שיוחסו לאסיר דקה ולנאשמים נוספים בוצעו בחודש אוגוסט 1984.</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t>ב.</w:t>
      </w:r>
      <w:r>
        <w:rPr>
          <w:rFonts w:ascii="Arial" w:hAnsi="Arial"/>
          <w:sz w:val="26"/>
          <w:szCs w:val="26"/>
          <w:rtl/>
        </w:rPr>
        <w:tab/>
        <w:t xml:space="preserve">בתאריך 1.3.1987 הרשיע בית המשפט הצבאי את האסיר בעבירות האמורות, וכן, בעבירות נוספות שיוחסו לו, ביניהן, ירי לעבר בני אדם, חברות בהתאגדות אסורה, אימונים צבאיים וכן, ביצוע שרות עבור התאגדות אסורה, וגזר עליו עונש מאסר עולם. </w:t>
      </w:r>
    </w:p>
    <w:p w:rsidR="00CA6486" w:rsidRDefault="00CA6486" w:rsidP="00CA6486">
      <w:pPr>
        <w:spacing w:line="360" w:lineRule="auto"/>
        <w:ind w:left="992"/>
        <w:jc w:val="both"/>
        <w:rPr>
          <w:rFonts w:ascii="Arial" w:hAnsi="Arial"/>
          <w:sz w:val="26"/>
          <w:szCs w:val="26"/>
          <w:rtl/>
        </w:rPr>
      </w:pPr>
      <w:r>
        <w:rPr>
          <w:rFonts w:ascii="Arial" w:hAnsi="Arial"/>
          <w:sz w:val="26"/>
          <w:szCs w:val="26"/>
          <w:rtl/>
        </w:rPr>
        <w:t>האסיר הוגדר "אסיר בטחוני".</w:t>
      </w:r>
    </w:p>
    <w:p w:rsidR="00CA6486" w:rsidRDefault="00CA6486" w:rsidP="00CA6486">
      <w:pPr>
        <w:spacing w:line="360" w:lineRule="auto"/>
        <w:ind w:left="992"/>
        <w:jc w:val="both"/>
        <w:rPr>
          <w:rFonts w:ascii="Arial" w:hAnsi="Arial"/>
          <w:sz w:val="26"/>
          <w:szCs w:val="26"/>
          <w:rtl/>
        </w:rPr>
      </w:pPr>
      <w:r>
        <w:rPr>
          <w:rFonts w:ascii="Arial" w:hAnsi="Arial"/>
          <w:sz w:val="26"/>
          <w:szCs w:val="26"/>
          <w:rtl/>
        </w:rPr>
        <w:t>הנאשמים האחרים עמדו גם הם לדין והורשעו, ונדונו למאסרי עולם.</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t xml:space="preserve">ג. </w:t>
      </w:r>
      <w:r>
        <w:rPr>
          <w:rFonts w:ascii="Arial" w:hAnsi="Arial"/>
          <w:sz w:val="26"/>
          <w:szCs w:val="26"/>
          <w:rtl/>
        </w:rPr>
        <w:tab/>
        <w:t>ב-18.10.2012, לאחר 25 שנות מאסר, נעתר נשיא המדינה דאז לבקשת האסיר וקצב את עונשו ל-37 שנות מאסר.</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t xml:space="preserve">ד. </w:t>
      </w:r>
      <w:r>
        <w:rPr>
          <w:rFonts w:ascii="Arial" w:hAnsi="Arial"/>
          <w:sz w:val="26"/>
          <w:szCs w:val="26"/>
          <w:rtl/>
        </w:rPr>
        <w:tab/>
        <w:t>האסיר הגיש בקשת קציבה נוספת אשר נדונה לפני ועדת השחרורים המיוחדת ב-27.10.2015, ונדחתה.</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t xml:space="preserve">ה. </w:t>
      </w:r>
      <w:r>
        <w:rPr>
          <w:rFonts w:ascii="Arial" w:hAnsi="Arial"/>
          <w:sz w:val="26"/>
          <w:szCs w:val="26"/>
          <w:rtl/>
        </w:rPr>
        <w:tab/>
        <w:t>בעוד האסיר מרצה את מאסרו, כאמור, נחשפה בבית סוהר "קציעות" מעורבותו של האסיר בפרשת הברחת טלפונים ניידים וציוד נלווה לתוך בית הסוהר באמצעות ח"כ לשעבר גטאס. כתב האישום שהוגש נגד האסיר לביהמ"ש המחוזי באר-שבע (תפ"ח 23497-08-17) ייחס לאסיר עבירה לפי סעיף 52(ב)(2)(ג) לפקודת בתי הסוהר [נוסח חדש], תשל"ג-1973. זאת, על שום שהאסיר ביקש מגאטס להכניס לכלא ציוד קצה רט"ן (טלפונים ניידים וציוד נלווה) על מנת שיגיע לידיו בכלא, ובכוונת האסיר הייתה להעבירו לאסירים ביטחוניים אחרים.</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lastRenderedPageBreak/>
        <w:t>ו.</w:t>
      </w:r>
      <w:r>
        <w:rPr>
          <w:rFonts w:ascii="Arial" w:hAnsi="Arial"/>
          <w:sz w:val="26"/>
          <w:szCs w:val="26"/>
          <w:rtl/>
        </w:rPr>
        <w:tab/>
        <w:t xml:space="preserve">בדיון שהתקיים בבית המשפט המחוזי הודה האסיר ב-28.5.2018 בעבירה שיוחסה לו, קרי: </w:t>
      </w:r>
      <w:r>
        <w:rPr>
          <w:rFonts w:ascii="Arial" w:hAnsi="Arial"/>
          <w:b/>
          <w:bCs/>
          <w:sz w:val="26"/>
          <w:szCs w:val="26"/>
          <w:rtl/>
        </w:rPr>
        <w:t xml:space="preserve">ניסיון להעברת ציוד קצה רט"ן </w:t>
      </w:r>
      <w:r>
        <w:rPr>
          <w:rFonts w:ascii="Arial" w:hAnsi="Arial"/>
          <w:sz w:val="26"/>
          <w:szCs w:val="26"/>
          <w:rtl/>
        </w:rPr>
        <w:t>והורשע על יסוד הודאתו. על האסיר נגזרו שנתיים מאסר בפועל, במצטבר למאסר בן 37 השנים שהוא מרצה, וכן, נגזר עליו מאסר על תנאי.</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t xml:space="preserve">ז. </w:t>
      </w:r>
      <w:r>
        <w:rPr>
          <w:rFonts w:ascii="Arial" w:hAnsi="Arial"/>
          <w:sz w:val="26"/>
          <w:szCs w:val="26"/>
          <w:rtl/>
        </w:rPr>
        <w:tab/>
        <w:t>עובדתית, התאריך 24.3.2023 הינו המועד שבו הסתיימו 37 שנות המאסר שקצב נשיא המדינה לאסיר. מכאן ואילך, ממשיך האסיר לשאת במאסר הנוסף בן השנתיים שנגזר עליו בגין העבירה הנוספת.</w:t>
      </w:r>
    </w:p>
    <w:p w:rsidR="00CA6486" w:rsidRDefault="00CA6486" w:rsidP="00CA6486">
      <w:pPr>
        <w:spacing w:line="360" w:lineRule="auto"/>
        <w:ind w:left="992" w:hanging="425"/>
        <w:jc w:val="both"/>
        <w:rPr>
          <w:rFonts w:ascii="Arial" w:hAnsi="Arial"/>
          <w:sz w:val="26"/>
          <w:szCs w:val="26"/>
          <w:rtl/>
        </w:rPr>
      </w:pPr>
      <w:r>
        <w:rPr>
          <w:rFonts w:ascii="Arial" w:hAnsi="Arial"/>
          <w:sz w:val="26"/>
          <w:szCs w:val="26"/>
          <w:rtl/>
        </w:rPr>
        <w:t>ח.</w:t>
      </w:r>
      <w:r>
        <w:rPr>
          <w:rFonts w:ascii="Arial" w:hAnsi="Arial"/>
          <w:sz w:val="26"/>
          <w:szCs w:val="26"/>
          <w:rtl/>
        </w:rPr>
        <w:tab/>
        <w:t xml:space="preserve">בהתאם לנתוני ט' 903 שהופק בשב"ס, החל האסיר לשאת בעונש המאסר הכולל בתאריך 25.3.1986. שחרורו, לאחר 39 שנות מאסר, יחול בתאריך 24.3.2025. </w:t>
      </w:r>
    </w:p>
    <w:p w:rsidR="00CA6486" w:rsidRDefault="00CA6486" w:rsidP="00CA6486">
      <w:pPr>
        <w:spacing w:line="360" w:lineRule="auto"/>
        <w:ind w:left="283" w:hanging="283"/>
        <w:jc w:val="both"/>
        <w:rPr>
          <w:rFonts w:ascii="Arial" w:hAnsi="Arial"/>
          <w:sz w:val="26"/>
          <w:szCs w:val="26"/>
          <w:rtl/>
        </w:rPr>
      </w:pPr>
    </w:p>
    <w:p w:rsidR="00CA6486" w:rsidRDefault="00CA6486" w:rsidP="00CA6486">
      <w:pPr>
        <w:spacing w:line="360" w:lineRule="auto"/>
        <w:ind w:left="567" w:hanging="567"/>
        <w:jc w:val="both"/>
        <w:rPr>
          <w:rFonts w:ascii="Arial" w:hAnsi="Arial"/>
          <w:b/>
          <w:bCs/>
          <w:i/>
          <w:iCs/>
          <w:sz w:val="26"/>
          <w:szCs w:val="26"/>
          <w:rtl/>
        </w:rPr>
      </w:pPr>
      <w:r>
        <w:rPr>
          <w:rFonts w:ascii="Arial" w:hAnsi="Arial"/>
          <w:b/>
          <w:bCs/>
          <w:i/>
          <w:iCs/>
          <w:sz w:val="26"/>
          <w:szCs w:val="26"/>
          <w:rtl/>
        </w:rPr>
        <w:t>עמדות   הצדדים</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4.</w:t>
      </w:r>
      <w:r>
        <w:rPr>
          <w:rFonts w:ascii="Arial" w:hAnsi="Arial"/>
          <w:sz w:val="26"/>
          <w:szCs w:val="26"/>
          <w:rtl/>
        </w:rPr>
        <w:tab/>
        <w:t>בתגובה לבקשת האסיר שתורה ועדת השחרורים על שחרורו המוקדם על תנאי, לפי סעיף 7 לחוק, בטענה שמחלותיו ושהותו במאסר מסכנים את חייו באופן ממשי, בקשה שנסמכה על מסמכים רפואיים ועל חוות דעתו של ד"ר דימיטרי קלוצקי, מנהל רפואי מר"ש, ועם קביעת הדיון לפני ועדת השחרורים בכלא "מעשיהו", הגישה המדינה ב-22.5.2023 לוועדה מסמך בקשה שכותרתו "</w:t>
      </w:r>
      <w:r>
        <w:rPr>
          <w:rFonts w:ascii="Arial" w:hAnsi="Arial"/>
          <w:b/>
          <w:bCs/>
          <w:sz w:val="26"/>
          <w:szCs w:val="26"/>
          <w:rtl/>
        </w:rPr>
        <w:t xml:space="preserve">בקשה דחופה להעברת הדיון </w:t>
      </w:r>
      <w:r>
        <w:rPr>
          <w:rFonts w:ascii="Arial" w:hAnsi="Arial"/>
          <w:sz w:val="26"/>
          <w:szCs w:val="26"/>
          <w:rtl/>
        </w:rPr>
        <w:t xml:space="preserve">(אשר נקבע ע"י המזכירות לפני ועדת השחרורים) </w:t>
      </w:r>
      <w:r>
        <w:rPr>
          <w:rFonts w:ascii="Arial" w:hAnsi="Arial"/>
          <w:b/>
          <w:bCs/>
          <w:sz w:val="26"/>
          <w:szCs w:val="26"/>
          <w:rtl/>
        </w:rPr>
        <w:t xml:space="preserve">לוועדת שחרורים מיוחדת". </w:t>
      </w:r>
      <w:r>
        <w:rPr>
          <w:rFonts w:ascii="Arial" w:hAnsi="Arial"/>
          <w:sz w:val="26"/>
          <w:szCs w:val="26"/>
          <w:rtl/>
        </w:rPr>
        <w:t xml:space="preserve">המדינה ביקשה בנוסף </w:t>
      </w:r>
      <w:r>
        <w:rPr>
          <w:rFonts w:ascii="Arial" w:hAnsi="Arial"/>
          <w:b/>
          <w:bCs/>
          <w:sz w:val="26"/>
          <w:szCs w:val="26"/>
          <w:rtl/>
        </w:rPr>
        <w:t xml:space="preserve">- "להורות על כינוס ושק"מ בהתאם לסעיף 40א' לחוק המאבק בטרור, תשע"ו-2016 </w:t>
      </w:r>
      <w:r>
        <w:rPr>
          <w:rFonts w:ascii="Arial" w:hAnsi="Arial"/>
          <w:sz w:val="26"/>
          <w:szCs w:val="26"/>
          <w:rtl/>
        </w:rPr>
        <w:t xml:space="preserve">" (להלן: </w:t>
      </w:r>
      <w:r>
        <w:rPr>
          <w:rFonts w:ascii="Arial" w:hAnsi="Arial"/>
          <w:b/>
          <w:bCs/>
          <w:sz w:val="26"/>
          <w:szCs w:val="26"/>
          <w:rtl/>
        </w:rPr>
        <w:t>חוק המאבק בטרור</w:t>
      </w:r>
      <w:r>
        <w:rPr>
          <w:rFonts w:ascii="Arial" w:hAnsi="Arial"/>
          <w:sz w:val="26"/>
          <w:szCs w:val="26"/>
          <w:rtl/>
        </w:rPr>
        <w:t>).</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ab/>
        <w:t xml:space="preserve">לטענת ב"כ היועמ"ש, המבקש הינו אסיר עולם, ועל כן, הסמכות לדון בבקשתו לשחרור מוקדם מטעמים רפואיים, בקשה שהגיש כאסיר עולם, אשר מרצה מאסר מצטבר בן 39 שנים (מהם 37 שנים שריצה בגין עבירת רצח, ועוד שנתיים מאסר הוא מרצה בגין עבירה נוספת), מסורה על פי חוק לוועדת שחרורים מיוחדת, ועל כן, וועדת שחרורים "רגילה" איננה מוסמכת לדון בבקשתו. את עמדתו בסס על הוראת סעיף 8(א) לחוק, אשר מורה כי </w:t>
      </w:r>
      <w:r>
        <w:rPr>
          <w:rFonts w:ascii="Arial" w:hAnsi="Arial"/>
          <w:b/>
          <w:bCs/>
          <w:sz w:val="26"/>
          <w:szCs w:val="26"/>
          <w:rtl/>
        </w:rPr>
        <w:t>"תקופת המאסר לעניין שחרור על תנאי, תהיה סך כל תקופות המאסר שעל האסיר לשאת בזו אחר זו, למעט תקופת מאסר שעל האסיר לשאת  בשל ביטול שחרור על תנאי"</w:t>
      </w:r>
      <w:r>
        <w:rPr>
          <w:rFonts w:ascii="Arial" w:hAnsi="Arial"/>
          <w:sz w:val="26"/>
          <w:szCs w:val="26"/>
          <w:rtl/>
        </w:rPr>
        <w:t xml:space="preserve">; וכן, על החלטת כב' השופט ניל הנדל ברע"ב 3248/12 </w:t>
      </w:r>
      <w:r>
        <w:rPr>
          <w:rFonts w:ascii="Arial" w:hAnsi="Arial"/>
          <w:b/>
          <w:bCs/>
          <w:sz w:val="26"/>
          <w:szCs w:val="26"/>
          <w:rtl/>
        </w:rPr>
        <w:t>עמר נ' ועדת שחרורים מיוחדת - מחוז מרכז</w:t>
      </w:r>
      <w:r>
        <w:rPr>
          <w:rFonts w:ascii="Arial" w:hAnsi="Arial"/>
          <w:sz w:val="26"/>
          <w:szCs w:val="26"/>
          <w:rtl/>
        </w:rPr>
        <w:t xml:space="preserve"> [(2.1.2013) להלן: </w:t>
      </w:r>
      <w:r>
        <w:rPr>
          <w:rFonts w:ascii="Arial" w:hAnsi="Arial"/>
          <w:b/>
          <w:bCs/>
          <w:sz w:val="26"/>
          <w:szCs w:val="26"/>
          <w:rtl/>
        </w:rPr>
        <w:t>רע"ב 3248/12</w:t>
      </w:r>
      <w:r>
        <w:rPr>
          <w:rFonts w:ascii="Arial" w:hAnsi="Arial"/>
          <w:sz w:val="26"/>
          <w:szCs w:val="26"/>
          <w:rtl/>
        </w:rPr>
        <w:t>].</w:t>
      </w:r>
    </w:p>
    <w:p w:rsidR="00CA6486" w:rsidRDefault="00CA6486" w:rsidP="00CA6486">
      <w:pPr>
        <w:spacing w:line="360" w:lineRule="auto"/>
        <w:ind w:left="567" w:hanging="567"/>
        <w:jc w:val="both"/>
        <w:rPr>
          <w:rFonts w:ascii="Arial" w:hAnsi="Arial"/>
          <w:sz w:val="26"/>
          <w:szCs w:val="26"/>
          <w:rtl/>
        </w:rPr>
      </w:pPr>
    </w:p>
    <w:p w:rsidR="00CA6486" w:rsidRDefault="00CA6486" w:rsidP="00DA44C0">
      <w:pPr>
        <w:spacing w:line="360" w:lineRule="auto"/>
        <w:ind w:left="567" w:hanging="567"/>
        <w:jc w:val="both"/>
        <w:rPr>
          <w:rFonts w:ascii="Arial" w:hAnsi="Arial"/>
          <w:sz w:val="26"/>
          <w:szCs w:val="26"/>
          <w:rtl/>
        </w:rPr>
      </w:pPr>
      <w:r>
        <w:rPr>
          <w:rFonts w:ascii="Arial" w:hAnsi="Arial"/>
          <w:sz w:val="26"/>
          <w:szCs w:val="26"/>
          <w:rtl/>
        </w:rPr>
        <w:lastRenderedPageBreak/>
        <w:t>5.</w:t>
      </w:r>
      <w:r>
        <w:rPr>
          <w:rFonts w:ascii="Arial" w:hAnsi="Arial"/>
          <w:sz w:val="26"/>
          <w:szCs w:val="26"/>
          <w:rtl/>
        </w:rPr>
        <w:tab/>
        <w:t xml:space="preserve">עוד נטען </w:t>
      </w:r>
      <w:r w:rsidR="004A6A43">
        <w:rPr>
          <w:rFonts w:ascii="Arial" w:hAnsi="Arial" w:hint="cs"/>
          <w:sz w:val="26"/>
          <w:szCs w:val="26"/>
          <w:rtl/>
        </w:rPr>
        <w:t>במסמך</w:t>
      </w:r>
      <w:r>
        <w:rPr>
          <w:rFonts w:ascii="Arial" w:hAnsi="Arial"/>
          <w:sz w:val="26"/>
          <w:szCs w:val="26"/>
          <w:rtl/>
        </w:rPr>
        <w:t xml:space="preserve">, כי מאחר שהאסיר הינו במעמד של אסיר עולם </w:t>
      </w:r>
      <w:r w:rsidR="00DA44C0">
        <w:rPr>
          <w:rFonts w:ascii="Arial" w:hAnsi="Arial" w:hint="cs"/>
          <w:sz w:val="26"/>
          <w:szCs w:val="26"/>
          <w:rtl/>
        </w:rPr>
        <w:t xml:space="preserve">אשר </w:t>
      </w:r>
      <w:r>
        <w:rPr>
          <w:rFonts w:ascii="Arial" w:hAnsi="Arial"/>
          <w:sz w:val="26"/>
          <w:szCs w:val="26"/>
          <w:rtl/>
        </w:rPr>
        <w:t>הורשע בביצוע מעשי טרור, הרי שחלה לגביו הוראת סעיף 40א' לחוק המאבק בטרור, וכי בנסיבות העניין מתחייב כינוסה של ושק"מ לדון בבקשתו לשחרור מוקדם על תנאי.</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6.</w:t>
      </w:r>
      <w:r>
        <w:rPr>
          <w:rFonts w:ascii="Arial" w:hAnsi="Arial"/>
          <w:sz w:val="26"/>
          <w:szCs w:val="26"/>
          <w:rtl/>
        </w:rPr>
        <w:tab/>
        <w:t>ב"כ היועמ"ש העלה בבקשתו האמורה שני נושאים נוספים המונעים, לדעתו, דיון מידי בבקשת האסיר; הנושא האחד נוגע לתוכנה של חוות הדעת הרפואית הנזכרת, ולאופי האבחון הרפואי, אשר אינם עונים על דרישת המחוקק בסעיף 7(א) לחוק. הנושא השני שהעלה עניינו זכות העמידה והטיעון של נפגעי העבירה ביחס לבקשת האסיר.</w:t>
      </w:r>
    </w:p>
    <w:p w:rsidR="00CA6486" w:rsidRDefault="00CA6486" w:rsidP="00CA6486">
      <w:pPr>
        <w:spacing w:line="360" w:lineRule="auto"/>
        <w:ind w:left="567" w:hanging="567"/>
        <w:jc w:val="both"/>
        <w:rPr>
          <w:rFonts w:ascii="Arial" w:hAnsi="Arial"/>
          <w:sz w:val="26"/>
          <w:szCs w:val="26"/>
          <w:rtl/>
        </w:rPr>
      </w:pPr>
    </w:p>
    <w:p w:rsidR="00CA6486" w:rsidRDefault="00CA6486" w:rsidP="004A6A43">
      <w:pPr>
        <w:spacing w:line="360" w:lineRule="auto"/>
        <w:ind w:left="567" w:hanging="567"/>
        <w:jc w:val="both"/>
        <w:rPr>
          <w:rFonts w:ascii="Arial" w:hAnsi="Arial"/>
          <w:sz w:val="26"/>
          <w:szCs w:val="26"/>
          <w:rtl/>
        </w:rPr>
      </w:pPr>
      <w:r>
        <w:rPr>
          <w:rFonts w:ascii="Arial" w:hAnsi="Arial"/>
          <w:sz w:val="26"/>
          <w:szCs w:val="26"/>
          <w:rtl/>
        </w:rPr>
        <w:t>7.</w:t>
      </w:r>
      <w:r>
        <w:rPr>
          <w:rFonts w:ascii="Arial" w:hAnsi="Arial"/>
          <w:sz w:val="26"/>
          <w:szCs w:val="26"/>
          <w:rtl/>
        </w:rPr>
        <w:tab/>
        <w:t>בתגובה ששיגרו באי כוח האסיר לוועדה ערב הדיון ביקשו הם לדחות את עמדת ב"כ היועמ"ש. לטענתם, מאחר שהאסיר סיים בתאריך 24.3.2023 לשאת במלוא תקופת המאסר הקצובה, 37 שנים, שקצב נשיא המדינה, הרי שאין להגדירו כ"אסיר עולם". המאסר בן השנתיים שהוא מרצה היום, נטען, נגזר עליו בתיק אחר שאיננו קשור לעבירות בגינן נשא במאסר עולם, ועל כן, מרגע שנסתיימה תקופת מאסר העולם - יש לראות בו אסיר "רגיל". במיוחד כך, בהינתן העובדה שהוא מבקש להשתחרר שחרור מוקדם מטעמים רפואיים, להבדיל משחרור מוקדם על תנאי בתום שני שלישים מתקופת המאסר.</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8.</w:t>
      </w:r>
      <w:r>
        <w:rPr>
          <w:rFonts w:ascii="Arial" w:hAnsi="Arial"/>
          <w:sz w:val="26"/>
          <w:szCs w:val="26"/>
          <w:rtl/>
        </w:rPr>
        <w:tab/>
        <w:t>לגישת ב"כ האסיר, הוראת סעיף 8(א) לחוק שעליה סומך ב"כ היועמ"ש את עמדתו, לפיה, תקופת המאסר הנזקפת לחובת האסיר שלפנינו, וכל אסיר באשר הוא, היא סך כל התקופות שנגזרו עליו, נועדה לצורך חישוב תקופת שני השלישים, במסגרת השחרור על תנאי, והיא איננה מתייחסת למקרה דוגמת האסיר דקה, אשר מבקש לאפשר את שחרורו המוקדם עקב מצבו הרפואי, לפי סעיף 7 לחוק. עוד טענו באי כוחו של האסיר, כי מהטעמים שנימנו גם לא ניתן להחיל לגביו את הוראת סעיף 40א' לחוק המאבק בטרור. לגישתם, עם השלמת וסיום תקופת המאסר בת 37 השנים כאסיר עולם - לא חל הסעיף לגביו.</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ב"כ האסיר הקדישו פרק נכבד בטיעוניהם בכתב לתיעוד הרפואי שהוגש בידי הגורם הרפואי המוסמך, כאשר לגישתם, עונה ותומך התיעוד בדרישות המחוקק לצורך השחרור המוקדם.</w:t>
      </w:r>
    </w:p>
    <w:p w:rsidR="00CA6486" w:rsidRDefault="00CA6486" w:rsidP="00CA6486">
      <w:pPr>
        <w:spacing w:line="360" w:lineRule="auto"/>
        <w:ind w:left="567" w:hanging="567"/>
        <w:jc w:val="both"/>
        <w:rPr>
          <w:rFonts w:ascii="Arial" w:hAnsi="Arial"/>
          <w:sz w:val="26"/>
          <w:szCs w:val="26"/>
          <w:rtl/>
        </w:rPr>
      </w:pPr>
    </w:p>
    <w:p w:rsidR="00CA6486" w:rsidRDefault="00CA6486" w:rsidP="000C1F33">
      <w:pPr>
        <w:spacing w:line="360" w:lineRule="auto"/>
        <w:ind w:left="567" w:hanging="567"/>
        <w:jc w:val="both"/>
        <w:rPr>
          <w:rFonts w:ascii="Arial" w:hAnsi="Arial"/>
          <w:sz w:val="26"/>
          <w:szCs w:val="26"/>
          <w:rtl/>
        </w:rPr>
      </w:pPr>
      <w:r>
        <w:rPr>
          <w:rFonts w:ascii="Arial" w:hAnsi="Arial"/>
          <w:sz w:val="26"/>
          <w:szCs w:val="26"/>
          <w:rtl/>
        </w:rPr>
        <w:lastRenderedPageBreak/>
        <w:t>9.</w:t>
      </w:r>
      <w:r>
        <w:rPr>
          <w:rFonts w:ascii="Arial" w:hAnsi="Arial"/>
          <w:sz w:val="26"/>
          <w:szCs w:val="26"/>
          <w:rtl/>
        </w:rPr>
        <w:tab/>
        <w:t xml:space="preserve">יצוין, כי בסמוך לדיון נסרק לתיק הוש"ר מסמך נוסף חתום בידי ד"ר ולדימיר קלוצקי, שנשא את התאריך 22.5.2023, ובו נאמר, כי 'האסיר פונה למיון בבית החולים "שמיר" עקב החמרה במצב הנשימתי, בעקבות דלקת ריאות; כי הוא נמצא בטיפול נמרץ כללי; וכי ככלל, האסיר נמצא במעקב רפואי צמוד וקפדני במרכז הרפואי של שב"ס, שם מסוגלים אנשי הרפואה להעניק לו את הטיפול הרפואי הנדרש, ובמקרה הצורך לפנות אותו להמשך טיפול בבית החולים'. </w:t>
      </w:r>
      <w:r w:rsidR="000C1F33">
        <w:rPr>
          <w:rFonts w:ascii="Arial" w:hAnsi="Arial" w:hint="cs"/>
          <w:sz w:val="26"/>
          <w:szCs w:val="26"/>
          <w:rtl/>
        </w:rPr>
        <w:t xml:space="preserve">ד"ר קלוצקי הקפיד לציין באותו מסמך, כי בשל מחלתו ירדה תוחלת חייו של האסיר לשנתיים לכל היותר, כך שימיו קצרים, אלא שאינו על ערש דווי.   </w:t>
      </w:r>
      <w:r>
        <w:rPr>
          <w:rFonts w:ascii="Arial" w:hAnsi="Arial"/>
          <w:sz w:val="26"/>
          <w:szCs w:val="26"/>
          <w:rtl/>
        </w:rPr>
        <w:t xml:space="preserve">  </w:t>
      </w:r>
    </w:p>
    <w:p w:rsidR="00CA6486" w:rsidRDefault="00CA6486" w:rsidP="00CA6486">
      <w:pPr>
        <w:spacing w:line="360" w:lineRule="auto"/>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u w:val="single"/>
          <w:rtl/>
        </w:rPr>
      </w:pPr>
      <w:r>
        <w:rPr>
          <w:rFonts w:ascii="Arial" w:hAnsi="Arial"/>
          <w:sz w:val="26"/>
          <w:szCs w:val="26"/>
          <w:rtl/>
        </w:rPr>
        <w:t>10.</w:t>
      </w:r>
      <w:r>
        <w:rPr>
          <w:rFonts w:ascii="Arial" w:hAnsi="Arial"/>
          <w:sz w:val="26"/>
          <w:szCs w:val="26"/>
          <w:rtl/>
        </w:rPr>
        <w:tab/>
        <w:t xml:space="preserve">בתאריך 24.5.2023 התקיים הדיון </w:t>
      </w:r>
      <w:r w:rsidR="004C525C">
        <w:rPr>
          <w:rFonts w:ascii="Arial" w:hAnsi="Arial" w:hint="cs"/>
          <w:sz w:val="26"/>
          <w:szCs w:val="26"/>
          <w:rtl/>
        </w:rPr>
        <w:t xml:space="preserve">לפני הוועדה </w:t>
      </w:r>
      <w:r>
        <w:rPr>
          <w:rFonts w:ascii="Arial" w:hAnsi="Arial"/>
          <w:sz w:val="26"/>
          <w:szCs w:val="26"/>
          <w:rtl/>
        </w:rPr>
        <w:t>במעמד באי כוח הצדדים, ושלא בנוכחות האסיר, אשר הודיע מבעוד מועד כי ייעדר מהדיון וכי אינו מתנגד שיתקיים בהעדרו. במהלך הדיון נתחדדו המחלוקות בין הצדדים.</w:t>
      </w:r>
    </w:p>
    <w:p w:rsidR="00CA6486" w:rsidRDefault="00CA6486" w:rsidP="00CA6486">
      <w:pPr>
        <w:spacing w:line="360" w:lineRule="auto"/>
        <w:ind w:left="567" w:hanging="567"/>
        <w:jc w:val="both"/>
        <w:rPr>
          <w:rFonts w:ascii="Arial" w:hAnsi="Arial"/>
          <w:sz w:val="26"/>
          <w:szCs w:val="26"/>
          <w:u w:val="single"/>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11.</w:t>
      </w:r>
      <w:r>
        <w:rPr>
          <w:rFonts w:ascii="Arial" w:hAnsi="Arial"/>
          <w:sz w:val="26"/>
          <w:szCs w:val="26"/>
          <w:rtl/>
        </w:rPr>
        <w:tab/>
        <w:t>טענות ב"כ האסיר בדיון:</w:t>
      </w:r>
    </w:p>
    <w:p w:rsidR="00CA6486" w:rsidRDefault="00CA6486" w:rsidP="00CA6486">
      <w:pPr>
        <w:spacing w:line="360" w:lineRule="auto"/>
        <w:ind w:left="567" w:hanging="567"/>
        <w:jc w:val="both"/>
        <w:rPr>
          <w:rFonts w:ascii="Arial" w:hAnsi="Arial"/>
          <w:sz w:val="14"/>
          <w:szCs w:val="14"/>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11.1 האסיר סיים לרצות את מלוא תקופת המאסר שקצב נשיא המדינה - 37 שנות מאסר, ולא ביקש עד כה להורות על שחרורו המוקדם. כיום הוא נושא במאסר בן שנתיים שנגזר עליו בהליך משפטי נפרד, במסגרת הסדר טיעון, ואין לקשור תקופה זו למאסר העולם אותו סיים האסיר לרצות.</w:t>
      </w:r>
    </w:p>
    <w:p w:rsidR="00CA6486" w:rsidRDefault="00CA6486" w:rsidP="00CA6486">
      <w:pPr>
        <w:spacing w:line="360" w:lineRule="auto"/>
        <w:ind w:left="567"/>
        <w:jc w:val="both"/>
        <w:rPr>
          <w:rFonts w:ascii="Arial" w:hAnsi="Arial"/>
          <w:sz w:val="26"/>
          <w:szCs w:val="26"/>
          <w:rtl/>
        </w:rPr>
      </w:pPr>
    </w:p>
    <w:p w:rsidR="00CA6486" w:rsidRDefault="00CA6486" w:rsidP="00265719">
      <w:pPr>
        <w:spacing w:line="360" w:lineRule="auto"/>
        <w:ind w:left="567"/>
        <w:jc w:val="both"/>
        <w:rPr>
          <w:rFonts w:ascii="Arial" w:hAnsi="Arial"/>
          <w:sz w:val="26"/>
          <w:szCs w:val="26"/>
          <w:rtl/>
        </w:rPr>
      </w:pPr>
      <w:r>
        <w:rPr>
          <w:rFonts w:ascii="Arial" w:hAnsi="Arial"/>
          <w:sz w:val="26"/>
          <w:szCs w:val="26"/>
          <w:rtl/>
        </w:rPr>
        <w:t xml:space="preserve">11.2  מצבו הרפואי של האסיר הוא חמור ביותר, כמתואר במסמכים הרפואיים שצורפו, תוחלת חייו קצרה, והדבר אושר בתעודה עליה חתם קרפ"ר שב"ס הקובע, כי לאסיר מחלות קשות ומורכבות המסכנות את חייו באופן ממשי, כך שהמשמעות היא כי ימיו של האסיר </w:t>
      </w:r>
      <w:r w:rsidR="00265719">
        <w:rPr>
          <w:rFonts w:ascii="Arial" w:hAnsi="Arial" w:hint="cs"/>
          <w:sz w:val="26"/>
          <w:szCs w:val="26"/>
          <w:rtl/>
        </w:rPr>
        <w:t>קצרים</w:t>
      </w:r>
      <w:r>
        <w:rPr>
          <w:rFonts w:ascii="Arial" w:hAnsi="Arial"/>
          <w:sz w:val="26"/>
          <w:szCs w:val="26"/>
          <w:rtl/>
        </w:rPr>
        <w:t>. על כן, ראוי שתדון ועדת השחרורים בבקשתו ותורה על שחרורו המוקדם לפי סעיף 7 לחוק.</w:t>
      </w:r>
    </w:p>
    <w:p w:rsidR="00CA6486" w:rsidRDefault="00CA6486" w:rsidP="00CA6486">
      <w:pPr>
        <w:spacing w:line="360" w:lineRule="auto"/>
        <w:ind w:left="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 xml:space="preserve">11.3 בהקשר זה, מן הראוי שתתייחס הוועדה בספקנות לתעודה המשלימה מתאריך 22.5.2023, בה גימד ד"ר קלוצקי, לכאורה, את חומרת מצבו של האסיר. נכון לעת הזאת, כאשר האסיר מונשם בבית החולים, ועל רקע מחלותיו המתוארות במסמכים הרפואיים שהוגשו, מתבקשת הקביעה כי ימיו של האסיר ספורים. מה גם, שנראה כי אין לשב"ס האפשרות לטפל באסיר זה במקרה של החמרה, ולהעבירו במהירות </w:t>
      </w:r>
      <w:r>
        <w:rPr>
          <w:rFonts w:ascii="Arial" w:hAnsi="Arial"/>
          <w:sz w:val="26"/>
          <w:szCs w:val="26"/>
          <w:rtl/>
        </w:rPr>
        <w:lastRenderedPageBreak/>
        <w:t xml:space="preserve">הנדרשת לבית החולים. </w:t>
      </w:r>
      <w:r w:rsidR="00265719">
        <w:rPr>
          <w:rFonts w:ascii="Arial" w:hAnsi="Arial" w:hint="cs"/>
          <w:sz w:val="26"/>
          <w:szCs w:val="26"/>
          <w:rtl/>
        </w:rPr>
        <w:t xml:space="preserve">והרי </w:t>
      </w:r>
      <w:r>
        <w:rPr>
          <w:rFonts w:ascii="Arial" w:hAnsi="Arial"/>
          <w:sz w:val="26"/>
          <w:szCs w:val="26"/>
          <w:rtl/>
        </w:rPr>
        <w:t>כל עיכוב בהעברתו לבית החולים בקהילה עלול לסכן את חייו, במיוחד בשעות הלילה.</w:t>
      </w:r>
    </w:p>
    <w:p w:rsidR="00CA6486" w:rsidRDefault="00CA6486" w:rsidP="00CA6486">
      <w:pPr>
        <w:spacing w:line="360" w:lineRule="auto"/>
        <w:ind w:left="567"/>
        <w:jc w:val="both"/>
        <w:rPr>
          <w:rFonts w:ascii="Arial" w:hAnsi="Arial"/>
          <w:sz w:val="26"/>
          <w:szCs w:val="26"/>
          <w:rtl/>
        </w:rPr>
      </w:pPr>
    </w:p>
    <w:p w:rsidR="00CA6486" w:rsidRDefault="00CA6486" w:rsidP="00265719">
      <w:pPr>
        <w:spacing w:line="360" w:lineRule="auto"/>
        <w:ind w:left="567"/>
        <w:jc w:val="both"/>
        <w:rPr>
          <w:rFonts w:ascii="Arial" w:hAnsi="Arial"/>
          <w:sz w:val="26"/>
          <w:szCs w:val="26"/>
          <w:rtl/>
        </w:rPr>
      </w:pPr>
      <w:r>
        <w:rPr>
          <w:rFonts w:ascii="Arial" w:hAnsi="Arial"/>
          <w:sz w:val="26"/>
          <w:szCs w:val="26"/>
          <w:rtl/>
        </w:rPr>
        <w:t>11.4  מאחר שהאסיר סיים לפני כחודשיים לרצות את תקופת המאסר הקצוב, 37 שנים, ומאחר שעונש המאסר בן השנתיים שהוא מרצה עתה איננ</w:t>
      </w:r>
      <w:r w:rsidR="000C1F33">
        <w:rPr>
          <w:rFonts w:ascii="Arial" w:hAnsi="Arial" w:hint="cs"/>
          <w:sz w:val="26"/>
          <w:szCs w:val="26"/>
          <w:rtl/>
        </w:rPr>
        <w:t>ו</w:t>
      </w:r>
      <w:r>
        <w:rPr>
          <w:rFonts w:ascii="Arial" w:hAnsi="Arial"/>
          <w:sz w:val="26"/>
          <w:szCs w:val="26"/>
          <w:rtl/>
        </w:rPr>
        <w:t xml:space="preserve"> קשור כלל למאסר העולם, אין בסיס  משפטי לטענת המדינה, לפיה, הוא עדיין </w:t>
      </w:r>
      <w:r w:rsidR="00265719">
        <w:rPr>
          <w:rFonts w:ascii="Arial" w:hAnsi="Arial" w:hint="cs"/>
          <w:sz w:val="26"/>
          <w:szCs w:val="26"/>
          <w:rtl/>
        </w:rPr>
        <w:t>'</w:t>
      </w:r>
      <w:r>
        <w:rPr>
          <w:rFonts w:ascii="Arial" w:hAnsi="Arial"/>
          <w:sz w:val="26"/>
          <w:szCs w:val="26"/>
          <w:rtl/>
        </w:rPr>
        <w:t>אסיר עולם</w:t>
      </w:r>
      <w:r w:rsidR="00265719">
        <w:rPr>
          <w:rFonts w:ascii="Arial" w:hAnsi="Arial" w:hint="cs"/>
          <w:sz w:val="26"/>
          <w:szCs w:val="26"/>
          <w:rtl/>
        </w:rPr>
        <w:t>'</w:t>
      </w:r>
      <w:r>
        <w:rPr>
          <w:rFonts w:ascii="Arial" w:hAnsi="Arial"/>
          <w:sz w:val="26"/>
          <w:szCs w:val="26"/>
          <w:rtl/>
        </w:rPr>
        <w:t xml:space="preserve">. הסתמכות היועמ"ש בענין זה על החלטת כב' השופט הנדל ברע"ב 3248/12, היא שגויה, שכן, העובדות והנסיבות שבבסיס אותה החלטה אינן תואמות את עניינו של האסיר שלפנינו, אשר בניגוד לאסיר ברע"ב 3248/12, </w:t>
      </w:r>
      <w:r w:rsidR="00265719">
        <w:rPr>
          <w:rFonts w:ascii="Arial" w:hAnsi="Arial" w:hint="cs"/>
          <w:sz w:val="26"/>
          <w:szCs w:val="26"/>
          <w:rtl/>
        </w:rPr>
        <w:t>מבסס</w:t>
      </w:r>
      <w:r>
        <w:rPr>
          <w:rFonts w:ascii="Arial" w:hAnsi="Arial"/>
          <w:sz w:val="26"/>
          <w:szCs w:val="26"/>
          <w:rtl/>
        </w:rPr>
        <w:t xml:space="preserve"> את בקשת השחרור על טעמים רפואיים לפי סעיף 7 לחוק. בקשתו אמורה, אם כן, להבחן שלא על פי אמות מידה של מסוכנות לשלום הציבור ופרמטרים נוספים הקבועים בסעיף 9 לחוק, אלא על פי אמות מידה רפואיות הנוגעות לחולניותו ולתוחלת חייו. והרי, </w:t>
      </w:r>
      <w:r w:rsidR="00265719">
        <w:rPr>
          <w:rFonts w:ascii="Arial" w:hAnsi="Arial" w:hint="cs"/>
          <w:sz w:val="26"/>
          <w:szCs w:val="26"/>
          <w:rtl/>
        </w:rPr>
        <w:t xml:space="preserve">נטען, </w:t>
      </w:r>
      <w:r>
        <w:rPr>
          <w:rFonts w:ascii="Arial" w:hAnsi="Arial"/>
          <w:sz w:val="26"/>
          <w:szCs w:val="26"/>
          <w:rtl/>
        </w:rPr>
        <w:t xml:space="preserve">רק בסעיף 7(ג) לחוק מונחית הוועדה הדנה בעניינו של האסיר שלפנינו לשקול גם </w:t>
      </w:r>
      <w:r>
        <w:rPr>
          <w:rFonts w:ascii="Arial" w:hAnsi="Arial"/>
          <w:b/>
          <w:bCs/>
          <w:sz w:val="26"/>
          <w:szCs w:val="26"/>
          <w:rtl/>
        </w:rPr>
        <w:t xml:space="preserve">"שיקולים של טובת הציבור, לרבות שלום משפחתו של האסיר ושלום נפגע העבירה ומשפחתו". </w:t>
      </w:r>
      <w:r>
        <w:rPr>
          <w:rFonts w:ascii="Arial" w:hAnsi="Arial"/>
          <w:sz w:val="26"/>
          <w:szCs w:val="26"/>
          <w:rtl/>
        </w:rPr>
        <w:t>המשמעות היא ששיקולי טובת הציבור</w:t>
      </w:r>
      <w:r w:rsidR="00265719">
        <w:rPr>
          <w:rFonts w:ascii="Arial" w:hAnsi="Arial" w:hint="cs"/>
          <w:sz w:val="26"/>
          <w:szCs w:val="26"/>
          <w:rtl/>
        </w:rPr>
        <w:t xml:space="preserve"> בעת שדנים בעניינו של אסיר חולה,</w:t>
      </w:r>
      <w:r>
        <w:rPr>
          <w:rFonts w:ascii="Arial" w:hAnsi="Arial"/>
          <w:sz w:val="26"/>
          <w:szCs w:val="26"/>
          <w:rtl/>
        </w:rPr>
        <w:t xml:space="preserve"> הם בתחתית רשימת השיקולים.</w:t>
      </w:r>
    </w:p>
    <w:p w:rsidR="00CA6486" w:rsidRDefault="00CA6486" w:rsidP="00265719">
      <w:pPr>
        <w:spacing w:line="360" w:lineRule="auto"/>
        <w:ind w:left="567"/>
        <w:jc w:val="both"/>
        <w:rPr>
          <w:rFonts w:ascii="Arial" w:hAnsi="Arial"/>
          <w:sz w:val="26"/>
          <w:szCs w:val="26"/>
          <w:rtl/>
        </w:rPr>
      </w:pPr>
      <w:r>
        <w:rPr>
          <w:rFonts w:ascii="Arial" w:hAnsi="Arial"/>
          <w:sz w:val="26"/>
          <w:szCs w:val="26"/>
          <w:rtl/>
        </w:rPr>
        <w:t xml:space="preserve">מכל מקום, </w:t>
      </w:r>
      <w:r w:rsidR="00265719">
        <w:rPr>
          <w:rFonts w:ascii="Arial" w:hAnsi="Arial" w:hint="cs"/>
          <w:sz w:val="26"/>
          <w:szCs w:val="26"/>
          <w:rtl/>
        </w:rPr>
        <w:t xml:space="preserve">נטען, </w:t>
      </w:r>
      <w:r w:rsidR="00265719">
        <w:rPr>
          <w:rFonts w:ascii="Arial" w:hAnsi="Arial"/>
          <w:sz w:val="26"/>
          <w:szCs w:val="26"/>
          <w:rtl/>
        </w:rPr>
        <w:t>ההחלטה ברע"ב 3248/12</w:t>
      </w:r>
      <w:r>
        <w:rPr>
          <w:rFonts w:ascii="Arial" w:hAnsi="Arial"/>
          <w:sz w:val="26"/>
          <w:szCs w:val="26"/>
          <w:rtl/>
        </w:rPr>
        <w:t xml:space="preserve"> איננה הלכה מחייבת.</w:t>
      </w:r>
    </w:p>
    <w:p w:rsidR="00CA6486" w:rsidRDefault="00CA6486" w:rsidP="00CA6486">
      <w:pPr>
        <w:spacing w:line="360" w:lineRule="auto"/>
        <w:ind w:left="567"/>
        <w:jc w:val="both"/>
        <w:rPr>
          <w:rFonts w:ascii="Arial" w:hAnsi="Arial"/>
          <w:sz w:val="26"/>
          <w:szCs w:val="26"/>
          <w:rtl/>
        </w:rPr>
      </w:pPr>
    </w:p>
    <w:p w:rsidR="00CA6486" w:rsidRDefault="00CA6486" w:rsidP="008B7122">
      <w:pPr>
        <w:spacing w:line="360" w:lineRule="auto"/>
        <w:ind w:left="567"/>
        <w:jc w:val="both"/>
        <w:rPr>
          <w:rFonts w:ascii="Arial" w:hAnsi="Arial"/>
          <w:sz w:val="26"/>
          <w:szCs w:val="26"/>
          <w:rtl/>
        </w:rPr>
      </w:pPr>
      <w:r>
        <w:rPr>
          <w:rFonts w:ascii="Arial" w:hAnsi="Arial"/>
          <w:sz w:val="26"/>
          <w:szCs w:val="26"/>
          <w:rtl/>
        </w:rPr>
        <w:t xml:space="preserve">11.5  יש לתת את הדעת לכך שנושא הסמכות הדיונית כבר נבחן משפטית ע"י גורמים בהנהלת בתי המשפט, במדור ועדות שחרורים, והדבר עולה מהתכתבות שנערכה בין המדור ומשרדו באמצעות הדוא"ל. בהתייחסו להתכתבות </w:t>
      </w:r>
      <w:r w:rsidR="008B7122">
        <w:rPr>
          <w:rFonts w:ascii="Arial" w:hAnsi="Arial" w:hint="cs"/>
          <w:sz w:val="26"/>
          <w:szCs w:val="26"/>
          <w:rtl/>
        </w:rPr>
        <w:t>האמורה,</w:t>
      </w:r>
      <w:r>
        <w:rPr>
          <w:rFonts w:ascii="Arial" w:hAnsi="Arial"/>
          <w:sz w:val="26"/>
          <w:szCs w:val="26"/>
          <w:rtl/>
        </w:rPr>
        <w:t xml:space="preserve"> שאותה הציג ב"כ האסיר לוועדה, טען, כי סוגיית הסמכות הדיונית נמסרה לבדיקת השופטת בדימוס אורית אפעל-גבאי, ובתאריך 8.5.2023 הודיע לו מרכז ועדות השחרורים כי הדיון יתקיים בוועדת שחרורים רגילה ולא </w:t>
      </w:r>
      <w:r w:rsidR="008B7122">
        <w:rPr>
          <w:rFonts w:ascii="Arial" w:hAnsi="Arial" w:hint="cs"/>
          <w:sz w:val="26"/>
          <w:szCs w:val="26"/>
          <w:rtl/>
        </w:rPr>
        <w:t xml:space="preserve">בוועדה </w:t>
      </w:r>
      <w:r>
        <w:rPr>
          <w:rFonts w:ascii="Arial" w:hAnsi="Arial"/>
          <w:sz w:val="26"/>
          <w:szCs w:val="26"/>
          <w:rtl/>
        </w:rPr>
        <w:t xml:space="preserve">מיוחדת של אסירי עולם. </w:t>
      </w:r>
    </w:p>
    <w:p w:rsidR="00CA6486" w:rsidRDefault="00CA6486" w:rsidP="00CA6486">
      <w:pPr>
        <w:spacing w:line="360" w:lineRule="auto"/>
        <w:ind w:left="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11.6  ב"כ האסיר אישר בהגינותו שאיננו מודע לפשר ההליך האדמיניסטרטיבי שהתנהל ולתוקפו, ומוסכם עמו כי אין במתואר בחילופי הדוא"ל כדי לקבוע באופן חד משמעי את התוצאה הנכונה מבחינת הסמכות המשפטית. עם זאת, טען בדיון, יש בהסתמכות המתוארת על דעתה של השופטת משום תוספת מסוימת להשקפתו, לפיה, הסמכות הדיונית נתונה במקרה זה לוועדת שחרורים רגילה.</w:t>
      </w:r>
    </w:p>
    <w:p w:rsidR="00CA6486" w:rsidRDefault="00CA6486" w:rsidP="00CA6486">
      <w:pPr>
        <w:spacing w:line="360" w:lineRule="auto"/>
        <w:ind w:left="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lastRenderedPageBreak/>
        <w:t>11.7  עוד נטען, כי מן ההיבט המעשי והרפואי של האסיר, ראוי שתימנע הוועדה מדחיית המשך הדיון לשם העברתו לוועדה מיוחדת, וזאת, כדי שלא נחמיץ את מטרת הבקשה. לאמור: על הוועדה לדון בבקשת השחרור בהקדם האפשרי.</w:t>
      </w:r>
    </w:p>
    <w:p w:rsidR="00CA6486" w:rsidRDefault="00CA6486" w:rsidP="00CA6486">
      <w:pPr>
        <w:spacing w:line="360" w:lineRule="auto"/>
        <w:ind w:left="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 xml:space="preserve">11.8  אשר לחלקה השני של בקשת המדינה העוסק בסעיף 40א' לחוק המאבק בטרור – מאחר שסעיף זה עוסק באופן ברור בבקשה לשחרור על תנאי מנשיאת יתרת המאסר, ולא מטעמי חולניות, הרי שהוא אינו חל בעניינו של האסיר שלפנינו.       </w:t>
      </w:r>
    </w:p>
    <w:p w:rsidR="00A073E7" w:rsidRDefault="00A073E7"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12.</w:t>
      </w:r>
      <w:r>
        <w:rPr>
          <w:rFonts w:ascii="Arial" w:hAnsi="Arial"/>
          <w:sz w:val="26"/>
          <w:szCs w:val="26"/>
          <w:rtl/>
        </w:rPr>
        <w:tab/>
        <w:t>אלה טענות ב"כ היועמ"ש בדיון:</w:t>
      </w:r>
    </w:p>
    <w:p w:rsidR="00CA6486" w:rsidRDefault="00CA6486" w:rsidP="00CA6486">
      <w:pPr>
        <w:spacing w:line="360" w:lineRule="auto"/>
        <w:ind w:left="567" w:hanging="567"/>
        <w:jc w:val="both"/>
        <w:rPr>
          <w:rFonts w:ascii="Arial" w:hAnsi="Arial"/>
          <w:sz w:val="26"/>
          <w:szCs w:val="26"/>
          <w:rtl/>
        </w:rPr>
      </w:pPr>
    </w:p>
    <w:p w:rsidR="00CA6486" w:rsidRDefault="00CA6486" w:rsidP="008B7122">
      <w:pPr>
        <w:spacing w:line="360" w:lineRule="auto"/>
        <w:ind w:left="567" w:hanging="567"/>
        <w:jc w:val="both"/>
        <w:rPr>
          <w:rFonts w:ascii="Arial" w:hAnsi="Arial"/>
          <w:sz w:val="26"/>
          <w:szCs w:val="26"/>
          <w:rtl/>
        </w:rPr>
      </w:pPr>
      <w:r>
        <w:rPr>
          <w:rFonts w:ascii="Arial" w:hAnsi="Arial"/>
          <w:sz w:val="26"/>
          <w:szCs w:val="26"/>
          <w:rtl/>
        </w:rPr>
        <w:tab/>
        <w:t xml:space="preserve">12.1  ועדת שחרורים רגילה איננה מוסמכת לדון בבקשת האסיר לשחרור מוקדם, גם כאשר מדובר בשחרור מטעמים רפואיים. המבקש הינו אסיר עולם, הנושא במאסר מצטבר בן 39 שנים, צבר של שני גזרי דין. שהאחד הינו מאסר עולם אשר נגזר </w:t>
      </w:r>
      <w:r w:rsidR="008B7122">
        <w:rPr>
          <w:rFonts w:ascii="Arial" w:hAnsi="Arial" w:hint="cs"/>
          <w:sz w:val="26"/>
          <w:szCs w:val="26"/>
          <w:rtl/>
        </w:rPr>
        <w:t xml:space="preserve">עליו </w:t>
      </w:r>
      <w:r>
        <w:rPr>
          <w:rFonts w:ascii="Arial" w:hAnsi="Arial"/>
          <w:sz w:val="26"/>
          <w:szCs w:val="26"/>
          <w:rtl/>
        </w:rPr>
        <w:t xml:space="preserve">בשנת 1987 בגין רצח החייל משה תמם, ז"ל, ונקצב ברבות השנים ע"י נשיא המדינה ל-37 שנים; והשני, מאסר בן שנתיים, במצטבר, שנגזר על האסיר בשנת 2018 בעקבות הרשעתו בביהמ"ש המחוזי באר-שבע במסגרת תפ"ח 23497-08-17. שתי התקופות המסתכמות ב-39 שנים מהוות מקשה אחת, ומשכך, מעמדו של האסיר הינו "אסיר עולם" עד תום </w:t>
      </w:r>
      <w:r w:rsidR="008B7122">
        <w:rPr>
          <w:rFonts w:ascii="Arial" w:hAnsi="Arial" w:hint="cs"/>
          <w:sz w:val="26"/>
          <w:szCs w:val="26"/>
          <w:rtl/>
        </w:rPr>
        <w:t>ה</w:t>
      </w:r>
      <w:r>
        <w:rPr>
          <w:rFonts w:ascii="Arial" w:hAnsi="Arial"/>
          <w:sz w:val="26"/>
          <w:szCs w:val="26"/>
          <w:rtl/>
        </w:rPr>
        <w:t>מאסר. הועדה המוסמכת, על פי חוק, לדון בבקשה לשחרור מוקדם שהגיש אסיר עולם היא ועדת שחרורים מיוחדת.</w:t>
      </w:r>
      <w:r w:rsidR="008B7122">
        <w:rPr>
          <w:rFonts w:ascii="Arial" w:hAnsi="Arial" w:hint="cs"/>
          <w:sz w:val="26"/>
          <w:szCs w:val="26"/>
          <w:rtl/>
        </w:rPr>
        <w:t xml:space="preserve"> הן כאשר מדובר בשחרור מוקדם על תנאי, והן כאשר מדובר בשחרור מטעמים רפואיים.</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12.2  ביסוס לכך מצוי בהגדרת "אסיר עולם" שבסעיף 1 לחוק, הקובע כי מעמד זה מוקנה לאסיר בין שעונשו נקצב ובין אם לאו; וגם בהוראת סעיף 8(א) לחוק הקובע, כי תקופת מאסרו של אסיר מורכבת מסך כל תקופות המאסר שעליו לשאת, בזו אחר זו, ובענייננו: 39 שנים. מאחר שהאסיר נושא במאסר מאוחד בן 39 שנים, התקופה כולה מאוחדת ונמשכת.</w:t>
      </w:r>
    </w:p>
    <w:p w:rsidR="00CA6486" w:rsidRDefault="00CA6486" w:rsidP="00CA6486">
      <w:pPr>
        <w:spacing w:line="360" w:lineRule="auto"/>
        <w:ind w:left="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12.3  ההפרדה שמבקשים ב"כ האסיר לבצע בין שתי תקופות המאסר הינה הפרדה מלאכותית, אשר חוטאת לכוונת המחוקק ועומדת בסתירה להוראת סעיף 8(א) הנ"ל. לא בכדי אבחן המחוקק בין סמכותה של ועדת שחרורים מיוחדת לסמכותה של ועדת שחרורים רגילה. כוונת המחוקק הייתה כי עניינו של אסיר עולם המבקש לאפשר את שחרורו המוקדם, יהיה הרקע אשר יהיה, יובא לדיון לפני ועדת שחרורים מיוחדת.</w:t>
      </w:r>
    </w:p>
    <w:p w:rsidR="00CA6486" w:rsidRDefault="00CA6486" w:rsidP="00CA6486">
      <w:pPr>
        <w:spacing w:line="360" w:lineRule="auto"/>
        <w:ind w:left="567"/>
        <w:jc w:val="both"/>
        <w:rPr>
          <w:rFonts w:ascii="Arial" w:hAnsi="Arial"/>
          <w:sz w:val="26"/>
          <w:szCs w:val="26"/>
          <w:rtl/>
        </w:rPr>
      </w:pPr>
      <w:r w:rsidRPr="00A073E7">
        <w:rPr>
          <w:rFonts w:ascii="Arial" w:hAnsi="Arial"/>
          <w:sz w:val="26"/>
          <w:szCs w:val="26"/>
          <w:rtl/>
        </w:rPr>
        <w:lastRenderedPageBreak/>
        <w:t>12.4</w:t>
      </w:r>
      <w:r>
        <w:rPr>
          <w:rFonts w:ascii="Arial" w:hAnsi="Arial"/>
          <w:sz w:val="26"/>
          <w:szCs w:val="26"/>
          <w:rtl/>
        </w:rPr>
        <w:t xml:space="preserve">  השקפה זו מעוגנת בהחלטה שניתנה בבית המשפט העליון מפי כב' השופט הנדל ב</w:t>
      </w:r>
      <w:r>
        <w:rPr>
          <w:rFonts w:ascii="Arial" w:hAnsi="Arial"/>
          <w:b/>
          <w:bCs/>
          <w:sz w:val="26"/>
          <w:szCs w:val="26"/>
          <w:rtl/>
        </w:rPr>
        <w:t>רע"ב 3248/12</w:t>
      </w:r>
      <w:r>
        <w:rPr>
          <w:rFonts w:ascii="Arial" w:hAnsi="Arial"/>
          <w:sz w:val="26"/>
          <w:szCs w:val="26"/>
          <w:rtl/>
        </w:rPr>
        <w:t>, במסגרתה נבחנה סוגיה זהה ביחס לאסיר שריצה עונש מאסר ממושך - מאסר עולם קצוב, וכן מאסר נוסף בן 14 שנים, ואשר בקשתו לשחרור מוקדם על תנאי נדחתה ע"י ועדת שחרורים מיוחדת. טענת האסיר כי אין לראות בו "אסיר עולם" משום שסיים זה מכבר לשאת את תקופת מאסר העולם הקצוב, וכי מזה זמן רב שהוא נושא בעונש המאסר הנוסף בן 14 שנים - נדחתה. משמע שבדין התבררה בקשתו לשחרור מוקדם, כאסיר עולם, לפני ועדת שחרורים מיוחדת.</w:t>
      </w:r>
    </w:p>
    <w:p w:rsidR="00CA6486" w:rsidRPr="008B7122" w:rsidRDefault="00CA6486" w:rsidP="00CA6486">
      <w:pPr>
        <w:spacing w:line="360" w:lineRule="auto"/>
        <w:ind w:left="567"/>
        <w:jc w:val="both"/>
        <w:rPr>
          <w:rFonts w:ascii="Arial" w:hAnsi="Arial"/>
          <w:sz w:val="18"/>
          <w:szCs w:val="18"/>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 xml:space="preserve">12.5  ההחלטה לקבוע את הדיון בעניינו של האסיר מלכתחילה לפני ועדת שחרורים רגילה, ולא לפני ועדת שחרורים מיוחדת, נטען, הינה החלטה משרדית אשר לא בחנה את הסוגיה מבחינה משפטית, ולא ניתנה לגביה החלטה שיפוטית, כפי שראוי היה שייעשה. </w:t>
      </w:r>
      <w:r>
        <w:rPr>
          <w:rFonts w:ascii="Arial" w:hAnsi="Arial"/>
          <w:b/>
          <w:bCs/>
          <w:sz w:val="26"/>
          <w:szCs w:val="26"/>
          <w:rtl/>
        </w:rPr>
        <w:t>"לא יכול להיות שעניין כזה התגלגל במייל, זוהי החלטה של סמכות, של מסגרת, ויש לכך השלכות"</w:t>
      </w:r>
      <w:r>
        <w:rPr>
          <w:rFonts w:ascii="Arial" w:hAnsi="Arial"/>
          <w:sz w:val="26"/>
          <w:szCs w:val="26"/>
          <w:rtl/>
        </w:rPr>
        <w:t xml:space="preserve"> טענה ב"כ היועמ"ש (עמ' 8 לפרוטוקול).</w:t>
      </w:r>
    </w:p>
    <w:p w:rsidR="00CA6486" w:rsidRPr="008B7122" w:rsidRDefault="00CA6486" w:rsidP="00CA6486">
      <w:pPr>
        <w:spacing w:line="360" w:lineRule="auto"/>
        <w:ind w:left="567"/>
        <w:jc w:val="both"/>
        <w:rPr>
          <w:rFonts w:ascii="Arial" w:hAnsi="Arial"/>
          <w:sz w:val="18"/>
          <w:szCs w:val="18"/>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12.6  לגוף הבקשה לשחרור מוקדם נטען, כי תוכן המסמכים אותם צירף האסיר לבקשה איננו עומד בדרישות סעיף 7 לחוק, וכי האסמכתא שמחייבת את הוועדה הינה חוות דעתו של קרפ"ר שב"ס. אלא שחוות הדעת עליה חתום ד"ר קלוצקי איננה עונה על תנאי הסף הקבועים בסעיף 7(א) לחוק, שכן, לא נאמר בה במפורש כי ימיו של האסיר ספורים.</w:t>
      </w:r>
    </w:p>
    <w:p w:rsidR="00CA6486" w:rsidRPr="008B7122" w:rsidRDefault="00CA6486" w:rsidP="00CA6486">
      <w:pPr>
        <w:spacing w:line="360" w:lineRule="auto"/>
        <w:ind w:left="567"/>
        <w:jc w:val="both"/>
        <w:rPr>
          <w:rFonts w:ascii="Arial" w:hAnsi="Arial"/>
          <w:sz w:val="18"/>
          <w:szCs w:val="18"/>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12.7  אשר על כן, נטען, גם אם תקבע הוועדה כי הינה מוסמכת לדון בבקשתו של האסיר, הרי שנבצר ממנה לבחון את הבקשה באורח ענייני, וזאת, בשל העדרם וחסרונם של מסמכים מהותיים שהם חיוניים לצורך הכרעה, כגון: התייחסות כלל הגורמים בכלא לאסיר ולפועלו בכלא, עמדת משטרת ישראל והשב"כ לבקשת האסיר, חוו"ד קצין המודיעין המחוזי, וכן, עמדת נפגעי העבירה.</w:t>
      </w: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 xml:space="preserve"> </w:t>
      </w: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13.</w:t>
      </w:r>
      <w:r>
        <w:rPr>
          <w:rFonts w:ascii="Arial" w:hAnsi="Arial"/>
          <w:sz w:val="26"/>
          <w:szCs w:val="26"/>
          <w:rtl/>
        </w:rPr>
        <w:tab/>
        <w:t xml:space="preserve">טרם נשמעה החלטת הוועדה שמועדה נקבע ל-31.5.2023, שבו ב"כ היועמ"ש ופנו בבקשה "לקבלת חומרים ולמתן הוראות" (הבקשה מונה עשרות מסמכים מבוקשים להמצאה ועיון), בטענה ש"החומרים" האמורים נדרשים לצורך דיון בבקשת השחרור שהגיש האסיר, היה ותחליט הוועדה כי הינה מוסמכת לדון בה. </w:t>
      </w:r>
    </w:p>
    <w:p w:rsidR="00CA6486" w:rsidRPr="008B7122" w:rsidRDefault="00CA6486" w:rsidP="00CA6486">
      <w:pPr>
        <w:spacing w:line="360" w:lineRule="auto"/>
        <w:ind w:left="567" w:hanging="567"/>
        <w:jc w:val="both"/>
        <w:rPr>
          <w:rFonts w:ascii="Arial" w:hAnsi="Arial"/>
          <w:sz w:val="18"/>
          <w:szCs w:val="18"/>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ab/>
        <w:t xml:space="preserve">בהחלטה מתאריך 30.5.2023 נאמר, כי לא ניתן להתייחס לבקשה האמורה קודם שניתנה לב"כ האסיר אפשרות לתגובה, וכי הבקשה תישקל לגופה במועד הדיון.  </w:t>
      </w:r>
      <w:r>
        <w:rPr>
          <w:rFonts w:ascii="Arial" w:hAnsi="Arial"/>
          <w:sz w:val="26"/>
          <w:szCs w:val="26"/>
          <w:rtl/>
        </w:rPr>
        <w:tab/>
      </w:r>
      <w:r>
        <w:rPr>
          <w:rFonts w:ascii="Arial" w:hAnsi="Arial"/>
          <w:sz w:val="26"/>
          <w:szCs w:val="26"/>
          <w:rtl/>
        </w:rPr>
        <w:tab/>
      </w:r>
    </w:p>
    <w:p w:rsidR="00CA6486" w:rsidRDefault="00CA6486" w:rsidP="00CA6486">
      <w:pPr>
        <w:spacing w:line="360" w:lineRule="auto"/>
        <w:jc w:val="both"/>
        <w:rPr>
          <w:rFonts w:ascii="Arial" w:hAnsi="Arial"/>
          <w:b/>
          <w:bCs/>
          <w:sz w:val="28"/>
          <w:szCs w:val="28"/>
        </w:rPr>
      </w:pPr>
      <w:r>
        <w:rPr>
          <w:rFonts w:ascii="Arial" w:hAnsi="Arial"/>
          <w:b/>
          <w:bCs/>
          <w:sz w:val="28"/>
          <w:szCs w:val="28"/>
          <w:rtl/>
        </w:rPr>
        <w:lastRenderedPageBreak/>
        <w:t>דיון   והכרעה</w:t>
      </w:r>
    </w:p>
    <w:p w:rsidR="00CA6486" w:rsidRDefault="00CA6486" w:rsidP="00CA6486">
      <w:pPr>
        <w:spacing w:line="360" w:lineRule="auto"/>
        <w:jc w:val="both"/>
        <w:rPr>
          <w:rFonts w:ascii="Arial" w:hAnsi="Arial"/>
          <w:sz w:val="26"/>
          <w:szCs w:val="26"/>
          <w:rtl/>
        </w:rPr>
      </w:pPr>
    </w:p>
    <w:p w:rsidR="00CA6486" w:rsidRDefault="00CA6486" w:rsidP="00A14634">
      <w:pPr>
        <w:spacing w:line="360" w:lineRule="auto"/>
        <w:ind w:left="567" w:hanging="567"/>
        <w:jc w:val="both"/>
        <w:rPr>
          <w:rFonts w:ascii="Arial" w:hAnsi="Arial"/>
          <w:sz w:val="26"/>
          <w:szCs w:val="26"/>
          <w:rtl/>
        </w:rPr>
      </w:pPr>
      <w:r>
        <w:rPr>
          <w:rFonts w:ascii="Arial" w:hAnsi="Arial"/>
          <w:sz w:val="26"/>
          <w:szCs w:val="26"/>
          <w:rtl/>
        </w:rPr>
        <w:t>14.</w:t>
      </w:r>
      <w:r>
        <w:rPr>
          <w:rFonts w:ascii="Arial" w:hAnsi="Arial"/>
          <w:sz w:val="26"/>
          <w:szCs w:val="26"/>
          <w:rtl/>
        </w:rPr>
        <w:tab/>
        <w:t>הונחה לפני ועדת השחרורים בכלא מעשיהו בקשת האסיר לשחרור ממאסר באופן מיידי בשל מצבו הרפואי הקשה והמורכב</w:t>
      </w:r>
      <w:r w:rsidR="00A14634">
        <w:rPr>
          <w:rFonts w:ascii="Arial" w:hAnsi="Arial" w:hint="cs"/>
          <w:sz w:val="26"/>
          <w:szCs w:val="26"/>
          <w:rtl/>
        </w:rPr>
        <w:t>. ה</w:t>
      </w:r>
      <w:r>
        <w:rPr>
          <w:rFonts w:ascii="Arial" w:hAnsi="Arial"/>
          <w:sz w:val="26"/>
          <w:szCs w:val="26"/>
          <w:rtl/>
        </w:rPr>
        <w:t xml:space="preserve">בקשה מעוגנת בסעיף 7 לחוק. </w:t>
      </w:r>
    </w:p>
    <w:p w:rsidR="00CA6486" w:rsidRDefault="00CA6486" w:rsidP="00CA6486">
      <w:pPr>
        <w:spacing w:line="360" w:lineRule="auto"/>
        <w:ind w:left="567" w:hanging="567"/>
        <w:jc w:val="both"/>
        <w:rPr>
          <w:rFonts w:ascii="Arial" w:hAnsi="Arial"/>
          <w:sz w:val="26"/>
          <w:szCs w:val="26"/>
          <w:rtl/>
        </w:rPr>
      </w:pPr>
    </w:p>
    <w:p w:rsidR="00CA6486" w:rsidRDefault="00CA6486" w:rsidP="00A14634">
      <w:pPr>
        <w:spacing w:line="360" w:lineRule="auto"/>
        <w:ind w:left="567"/>
        <w:jc w:val="both"/>
        <w:rPr>
          <w:rFonts w:ascii="Arial" w:hAnsi="Arial"/>
          <w:sz w:val="26"/>
          <w:szCs w:val="26"/>
          <w:rtl/>
        </w:rPr>
      </w:pPr>
      <w:r>
        <w:rPr>
          <w:rFonts w:ascii="Arial" w:hAnsi="Arial"/>
          <w:sz w:val="26"/>
          <w:szCs w:val="26"/>
          <w:rtl/>
        </w:rPr>
        <w:t>הפרטים הנוגעים למאסריו של האסיר פורטו לעיל בהרחבה. על כן, ייאמר בקצרה, כי האסיר מרצה עונש מאסר בן 39 שנים</w:t>
      </w:r>
      <w:r w:rsidR="00A14634">
        <w:rPr>
          <w:rFonts w:ascii="Arial" w:hAnsi="Arial" w:hint="cs"/>
          <w:sz w:val="26"/>
          <w:szCs w:val="26"/>
          <w:rtl/>
        </w:rPr>
        <w:t xml:space="preserve">, והוא </w:t>
      </w:r>
      <w:r>
        <w:rPr>
          <w:rFonts w:ascii="Arial" w:hAnsi="Arial"/>
          <w:sz w:val="26"/>
          <w:szCs w:val="26"/>
          <w:rtl/>
        </w:rPr>
        <w:t>מורכב ממאסר עולם שנגזר עליו בשנת 1987 בגין עבירת רצח, ואשר נקצב בידי נשיא המדינה בשנת 2012 ל-37 שנים</w:t>
      </w:r>
      <w:r w:rsidR="00A14634">
        <w:rPr>
          <w:rFonts w:ascii="Arial" w:hAnsi="Arial" w:hint="cs"/>
          <w:sz w:val="26"/>
          <w:szCs w:val="26"/>
          <w:rtl/>
        </w:rPr>
        <w:t>; ו</w:t>
      </w:r>
      <w:r>
        <w:rPr>
          <w:rFonts w:ascii="Arial" w:hAnsi="Arial"/>
          <w:sz w:val="26"/>
          <w:szCs w:val="26"/>
          <w:rtl/>
        </w:rPr>
        <w:t>בנוסף, נושא האסיר במאסר בן שנתיים אשר נגזר עליו בשנת 2018 בגין עבירה נוספת. שחרורו המלא צפוי ב-25.3.2025, בעוד כשנתיים.</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15.</w:t>
      </w:r>
      <w:r>
        <w:rPr>
          <w:rFonts w:ascii="Arial" w:hAnsi="Arial"/>
          <w:sz w:val="26"/>
          <w:szCs w:val="26"/>
          <w:rtl/>
        </w:rPr>
        <w:tab/>
        <w:t xml:space="preserve">בהתאם למסמכי הבקשה ולמסמכים נלווים, החלה בריאותו של האסיר להידרדר החל משנת 2020; הוא אובחן כחולה לוקימיה, סרטן של מח העצם. בנוסף, לקה במחלת ריאות כרונית, ובחודש מרס 2023 חלה בדלקת ריאות שגרמה לנמק, הוא אושפז ונותח, ונכרת חלק מהריאה הימנית. ד"ר דימיטרי קלוצקי חיווה ב-15.5.2023 דעתו כי </w:t>
      </w:r>
      <w:r>
        <w:rPr>
          <w:rFonts w:ascii="Arial" w:hAnsi="Arial"/>
          <w:b/>
          <w:bCs/>
          <w:sz w:val="26"/>
          <w:szCs w:val="26"/>
          <w:rtl/>
        </w:rPr>
        <w:t xml:space="preserve">"מדובר בחולה מורכב, עם מחלות רקע קשות, ובנוסף, גם סרטן מוח עצם, שמחלה זו בעצמה מסכנת חייו באופן ממשי. ... ימיו קצרים, ונשקפת סכנה ממשית לחייו". </w:t>
      </w:r>
      <w:r>
        <w:rPr>
          <w:rFonts w:ascii="Arial" w:hAnsi="Arial"/>
          <w:sz w:val="26"/>
          <w:szCs w:val="26"/>
          <w:rtl/>
        </w:rPr>
        <w:t xml:space="preserve">     </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b/>
          <w:bCs/>
          <w:sz w:val="26"/>
          <w:szCs w:val="26"/>
          <w:rtl/>
        </w:rPr>
      </w:pPr>
      <w:r>
        <w:rPr>
          <w:rFonts w:ascii="Arial" w:hAnsi="Arial"/>
          <w:sz w:val="26"/>
          <w:szCs w:val="26"/>
          <w:rtl/>
        </w:rPr>
        <w:tab/>
        <w:t>ב-22.5.2023 התקבל עדכון מד"ר קלוצקי</w:t>
      </w:r>
      <w:r w:rsidR="00F3746B">
        <w:rPr>
          <w:rFonts w:ascii="Arial" w:hAnsi="Arial" w:hint="cs"/>
          <w:sz w:val="26"/>
          <w:szCs w:val="26"/>
          <w:rtl/>
        </w:rPr>
        <w:t xml:space="preserve"> (עדכון שנזכר לעיל)</w:t>
      </w:r>
      <w:r>
        <w:rPr>
          <w:rFonts w:ascii="Arial" w:hAnsi="Arial"/>
          <w:sz w:val="26"/>
          <w:szCs w:val="26"/>
          <w:rtl/>
        </w:rPr>
        <w:t xml:space="preserve">, לפיו ביקש להבהיר כי: </w:t>
      </w:r>
      <w:r>
        <w:rPr>
          <w:rFonts w:ascii="Arial" w:hAnsi="Arial"/>
          <w:b/>
          <w:bCs/>
          <w:sz w:val="26"/>
          <w:szCs w:val="26"/>
          <w:rtl/>
        </w:rPr>
        <w:t xml:space="preserve">"בשים לב לכך שתוחלת חייו של האסיר ירדה לשנתיים לכל היותר, הרי שימיו קצרים". </w:t>
      </w:r>
      <w:r>
        <w:rPr>
          <w:rFonts w:ascii="Arial" w:hAnsi="Arial"/>
          <w:sz w:val="26"/>
          <w:szCs w:val="26"/>
          <w:rtl/>
        </w:rPr>
        <w:t>ועוד הוסיף וכתב, ש</w:t>
      </w:r>
      <w:r w:rsidR="00F3746B">
        <w:rPr>
          <w:rFonts w:ascii="Arial" w:hAnsi="Arial" w:hint="cs"/>
          <w:sz w:val="26"/>
          <w:szCs w:val="26"/>
          <w:rtl/>
        </w:rPr>
        <w:t xml:space="preserve">בתעודה הקודמת אותה ערך </w:t>
      </w:r>
      <w:r>
        <w:rPr>
          <w:rFonts w:ascii="Arial" w:hAnsi="Arial"/>
          <w:sz w:val="26"/>
          <w:szCs w:val="26"/>
          <w:rtl/>
        </w:rPr>
        <w:t>לא התכוון כי ימיו של האסיר ספורים, או, שהוא על ערש דווי.</w:t>
      </w:r>
    </w:p>
    <w:p w:rsidR="00CA6486" w:rsidRDefault="00CA6486" w:rsidP="00CA6486">
      <w:pPr>
        <w:spacing w:line="360" w:lineRule="auto"/>
        <w:ind w:left="567" w:hanging="567"/>
        <w:jc w:val="both"/>
        <w:rPr>
          <w:rFonts w:ascii="Arial" w:hAnsi="Arial"/>
          <w:b/>
          <w:bCs/>
          <w:sz w:val="26"/>
          <w:szCs w:val="26"/>
          <w:rtl/>
        </w:rPr>
      </w:pPr>
    </w:p>
    <w:p w:rsidR="00CA6486" w:rsidRDefault="00CA6486" w:rsidP="00F3746B">
      <w:pPr>
        <w:spacing w:line="360" w:lineRule="auto"/>
        <w:ind w:left="567" w:hanging="567"/>
        <w:jc w:val="both"/>
        <w:rPr>
          <w:rFonts w:ascii="Arial" w:hAnsi="Arial"/>
          <w:sz w:val="26"/>
          <w:szCs w:val="26"/>
          <w:rtl/>
        </w:rPr>
      </w:pPr>
      <w:r>
        <w:rPr>
          <w:rFonts w:ascii="Arial" w:hAnsi="Arial"/>
          <w:sz w:val="26"/>
          <w:szCs w:val="26"/>
          <w:rtl/>
        </w:rPr>
        <w:t>16.</w:t>
      </w:r>
      <w:r>
        <w:rPr>
          <w:rFonts w:ascii="Arial" w:hAnsi="Arial"/>
          <w:sz w:val="26"/>
          <w:szCs w:val="26"/>
          <w:rtl/>
        </w:rPr>
        <w:tab/>
        <w:t>הדיון בבקשה נקבע לפני ועדת שחרורים בכלא מעשיהו, ו</w:t>
      </w:r>
      <w:r w:rsidR="00F3746B">
        <w:rPr>
          <w:rFonts w:ascii="Arial" w:hAnsi="Arial" w:hint="cs"/>
          <w:sz w:val="26"/>
          <w:szCs w:val="26"/>
          <w:rtl/>
        </w:rPr>
        <w:t>מתואר לעיל</w:t>
      </w:r>
      <w:r>
        <w:rPr>
          <w:rFonts w:ascii="Arial" w:hAnsi="Arial"/>
          <w:sz w:val="26"/>
          <w:szCs w:val="26"/>
          <w:rtl/>
        </w:rPr>
        <w:t xml:space="preserve">, נתגלעה בין הצדדים מחלוקת </w:t>
      </w:r>
      <w:r w:rsidR="00F3746B">
        <w:rPr>
          <w:rFonts w:ascii="Arial" w:hAnsi="Arial" w:hint="cs"/>
          <w:sz w:val="26"/>
          <w:szCs w:val="26"/>
          <w:rtl/>
        </w:rPr>
        <w:t xml:space="preserve">ראשונית </w:t>
      </w:r>
      <w:r>
        <w:rPr>
          <w:rFonts w:ascii="Arial" w:hAnsi="Arial"/>
          <w:sz w:val="26"/>
          <w:szCs w:val="26"/>
          <w:rtl/>
        </w:rPr>
        <w:t>בשאלת סמכותה של הוועדה לדון בבקשת האסיר. המחלוקת נובעת מהנתון לפיו הסתיימה בתאריך 24.3.2023 תקופת מאסר העולם הקצוב - 37 שנים - שריצה האסיר; וכיום הוא נושא בעונש המאסר בן השנתיים שנגזר עליו בבית המשפט המחוזי בבאר-שבע. סוגיית הסמכות כרוכה באורח אמיץ בשאלת מעמדו של האסיר, לאמור: האם במועד סיום ריצוי 37 שנות המאסר פקע או הגיע לכלל סיום מעמדו כ"אסיר עולם", ויש לראות בו אסיר "רגיל", כטענת ב"כ האסיר, עמדה שאיננה מקובלת על ב"כ היועמ"ש, אשר דוחים את הטענה, ומבקשים להעביר את הדיון לוועדת שחרורים מיוחדת, כפי שהדבר נעשה מכוח החוק ביחס לאסירי עולם.</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17.</w:t>
      </w:r>
      <w:r>
        <w:rPr>
          <w:rFonts w:ascii="Arial" w:hAnsi="Arial"/>
          <w:sz w:val="26"/>
          <w:szCs w:val="26"/>
          <w:rtl/>
        </w:rPr>
        <w:tab/>
        <w:t>חברי הוועדה מבקשים להקדים ולומר, כי לא ראו לנכון לבדוק, לחקור ולדרוש בשאלה מי הגורם שהחליט לקבוע את הדיון בבקשה לפני ועדת השחרורים ומדוע. גם אין בדעת חברי הוועדה להביע עמדה או לבקר את ההחלטה. הפרוטוקול משקף את התייחסות הפרקליטים והסנגורים לנושא, ולא נוסיף. הוועדה רואה את תפקידה בבחינת הסוגיה שבמחלוקת, ותו לא.</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18.</w:t>
      </w:r>
      <w:r>
        <w:rPr>
          <w:rFonts w:ascii="Arial" w:hAnsi="Arial"/>
          <w:sz w:val="26"/>
          <w:szCs w:val="26"/>
          <w:rtl/>
        </w:rPr>
        <w:tab/>
        <w:t>סעיף המפתח להבהרת ולהבנת המחלוקת הינו סעיף 35 לחוק שהוראתו הינה:</w:t>
      </w:r>
    </w:p>
    <w:p w:rsidR="00CA6486" w:rsidRDefault="00CA6486" w:rsidP="00CA6486">
      <w:pPr>
        <w:spacing w:line="360" w:lineRule="auto"/>
        <w:jc w:val="both"/>
        <w:rPr>
          <w:rFonts w:ascii="Arial" w:hAnsi="Arial"/>
          <w:sz w:val="18"/>
          <w:szCs w:val="18"/>
          <w:rtl/>
        </w:rPr>
      </w:pPr>
    </w:p>
    <w:p w:rsidR="00CA6486" w:rsidRDefault="00CA6486" w:rsidP="00CA6486">
      <w:pPr>
        <w:spacing w:line="360" w:lineRule="auto"/>
        <w:ind w:left="850" w:right="1134"/>
        <w:jc w:val="both"/>
        <w:rPr>
          <w:rFonts w:ascii="Arial" w:hAnsi="Arial"/>
          <w:b/>
          <w:bCs/>
          <w:sz w:val="26"/>
          <w:szCs w:val="26"/>
          <w:rtl/>
        </w:rPr>
      </w:pPr>
      <w:r>
        <w:rPr>
          <w:rFonts w:ascii="Arial" w:hAnsi="Arial"/>
          <w:b/>
          <w:bCs/>
          <w:sz w:val="26"/>
          <w:szCs w:val="26"/>
          <w:rtl/>
        </w:rPr>
        <w:t>"הסמכויות הנתונות לוועדה לגבי אסיר לפי הוראות חוק זה יהיו נתונות, לגבי אסיר עולם, רק לוועדת שחרורים מיוחדת".</w:t>
      </w:r>
    </w:p>
    <w:p w:rsidR="00CA6486" w:rsidRDefault="00CA6486" w:rsidP="00CA6486">
      <w:pPr>
        <w:spacing w:line="360" w:lineRule="auto"/>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בהתאם להוראתו של הסעיף האמור, כל בקשה לשחרור מוקדם שמגיש אסיר עולם, בין אם מדובר בשחרור מוקדם על תנאי בתום שני שלישים מתקופת המאסר, ובין אם מדובר בשחרור על תנאי מטעמים רפואיים, נתונה לסמכותה של ועדת שחרורים מיוחדת. בהקשר לכך נזכיר, כי בקשתו של אסיר עולם, אשר עונשו נקצב ע"י הנשיא, לאפשר את שחרורו המוקדם על תנאי בתום שני שלישים מהמאסר הקצוב, אמורה, לפי סעיף 5 לחוק, לבוא לדיון לפני ועדת שחרורים מיוחדת.</w:t>
      </w:r>
    </w:p>
    <w:p w:rsidR="00CA6486" w:rsidRDefault="00CA6486" w:rsidP="00CA6486">
      <w:pPr>
        <w:spacing w:line="360" w:lineRule="auto"/>
        <w:ind w:left="567"/>
        <w:jc w:val="both"/>
        <w:rPr>
          <w:rFonts w:ascii="Arial" w:hAnsi="Arial"/>
          <w:sz w:val="26"/>
          <w:szCs w:val="26"/>
          <w:rtl/>
        </w:rPr>
      </w:pPr>
      <w:r>
        <w:rPr>
          <w:rFonts w:ascii="Arial" w:hAnsi="Arial"/>
          <w:sz w:val="26"/>
          <w:szCs w:val="26"/>
          <w:rtl/>
        </w:rPr>
        <w:t>ללמדנו, כי גם בקשה לשחרור מוקדם מטעמים רפואיים שמגיש אסיר עולם הינה בסמכותה של ועדת שחרורים מיוחדת.</w:t>
      </w:r>
    </w:p>
    <w:p w:rsidR="00CA6486" w:rsidRDefault="00CA6486" w:rsidP="00CA6486">
      <w:pPr>
        <w:spacing w:line="360" w:lineRule="auto"/>
        <w:ind w:left="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19.</w:t>
      </w:r>
      <w:r>
        <w:rPr>
          <w:rFonts w:ascii="Arial" w:hAnsi="Arial"/>
          <w:sz w:val="26"/>
          <w:szCs w:val="26"/>
          <w:rtl/>
        </w:rPr>
        <w:tab/>
        <w:t>אין ולא יכולה להיות מחלוקת על כך שהאסיר אשר נשא בעונש מאסר עולם, הינו "אסיר עולם" על פי ההגדרה בחוק. הגדרתו וסיווגו שרירים וקיימים גם לאחר שנקצב עונשו בידי נשיא המדינה ל-37 שנות מאסר. משמע, שאילו הוגשה הבקשה לשחרור קודם שמלאו 37 שנים למאסרו, מוסכם גם על ב"כ האסיר כי הדיון בבקשת השחרור נתון היה לסמכותה הבלעדית של ועדת שחרורים מיוחדת. אלא שלטענתו, כאמור, משהסתיימו 37 שנות המאסר שנקצבו, מעמדו של האסיר היום הוא של אסיר "רגיל", וסמכות הדיון בעניינו מסורה לוועדת השחרורים הרגילה.</w:t>
      </w:r>
    </w:p>
    <w:p w:rsidR="00CA6486" w:rsidRDefault="00CA6486" w:rsidP="00CA6486">
      <w:pPr>
        <w:spacing w:line="360" w:lineRule="auto"/>
        <w:ind w:left="567"/>
        <w:jc w:val="both"/>
        <w:rPr>
          <w:rFonts w:ascii="Arial" w:hAnsi="Arial"/>
          <w:sz w:val="26"/>
          <w:szCs w:val="26"/>
          <w:rtl/>
        </w:rPr>
      </w:pPr>
      <w:r>
        <w:rPr>
          <w:rFonts w:ascii="Arial" w:hAnsi="Arial"/>
          <w:sz w:val="26"/>
          <w:szCs w:val="26"/>
          <w:rtl/>
        </w:rPr>
        <w:t>טענה זו אין בידי</w:t>
      </w:r>
      <w:r>
        <w:rPr>
          <w:rFonts w:ascii="Arial" w:hAnsi="Arial" w:hint="cs"/>
          <w:sz w:val="26"/>
          <w:szCs w:val="26"/>
          <w:rtl/>
        </w:rPr>
        <w:t xml:space="preserve"> הוועדה</w:t>
      </w:r>
      <w:r>
        <w:rPr>
          <w:rFonts w:ascii="Arial" w:hAnsi="Arial"/>
          <w:sz w:val="26"/>
          <w:szCs w:val="26"/>
          <w:rtl/>
        </w:rPr>
        <w:t xml:space="preserve"> לקבל. </w:t>
      </w:r>
      <w:r w:rsidR="00AE3242">
        <w:rPr>
          <w:rFonts w:ascii="Arial" w:hAnsi="Arial" w:hint="cs"/>
          <w:sz w:val="26"/>
          <w:szCs w:val="26"/>
          <w:rtl/>
        </w:rPr>
        <w:t>ו</w:t>
      </w:r>
      <w:r>
        <w:rPr>
          <w:rFonts w:ascii="Arial" w:hAnsi="Arial"/>
          <w:sz w:val="26"/>
          <w:szCs w:val="26"/>
          <w:rtl/>
        </w:rPr>
        <w:t>נסביר מדוע.</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sz w:val="26"/>
          <w:szCs w:val="26"/>
          <w:rtl/>
        </w:rPr>
        <w:t>"אסיר עולם" מוגדר בסעיף 1 לחוק כ</w:t>
      </w:r>
      <w:r>
        <w:rPr>
          <w:rFonts w:ascii="Arial" w:hAnsi="Arial"/>
          <w:b/>
          <w:bCs/>
          <w:sz w:val="26"/>
          <w:szCs w:val="26"/>
          <w:rtl/>
        </w:rPr>
        <w:t>"מי שנגזר עליו עונש מאסר עולם, בין אם עונשו נקצב ובין אם לאו"</w:t>
      </w:r>
      <w:r>
        <w:rPr>
          <w:rFonts w:ascii="Arial" w:hAnsi="Arial"/>
          <w:sz w:val="26"/>
          <w:szCs w:val="26"/>
          <w:rtl/>
        </w:rPr>
        <w:t xml:space="preserve">. המבחן הוא, אם כך, האם האסיר בו מדובר הינו אסיר הנושא </w:t>
      </w:r>
      <w:r>
        <w:rPr>
          <w:rFonts w:ascii="Arial" w:hAnsi="Arial"/>
          <w:sz w:val="26"/>
          <w:szCs w:val="26"/>
          <w:rtl/>
        </w:rPr>
        <w:lastRenderedPageBreak/>
        <w:t>בעונש מאסר עולם, ועל פי הוראות המחוקק, הוא ייחשב "אסיר עולם", בין אם לא נקצב עונשו, ובין אם כבר נקצב. ההגדרה האמורה מלמדת על כוונת המחוקק לקבוע ביחס לאסיר העולם קביעה נורמטיבית, אשר מסווגת אותו על פי עוצמת מסוכנותו. הסוגיה הובהרה ברע"ב 3248/12, וגם הובהר שם, ביחס לאסיר שריצה תקופת מאסר המורכבת ממאסר עולם קצוב ומעונש מאסר נוסף, כי גם מקום שסיים אסיר העולם לשאת במאסר שנקצב (אותו אסיר סיים זה מכבר לשאת בעונש הקצוב), והוא מרצה באותה עת את עונש המאסר הנוסף, הרי שמן ההיבט העיוני - נכון לסווג את המאסרים שמרצה האסיר כיחידה אחת, וזוהי אמת המידה בעולם הענישה. הדברים באים לידי ביטוי בסעיף 8(א) לחוק:</w:t>
      </w:r>
    </w:p>
    <w:p w:rsidR="00CA6486" w:rsidRDefault="00CA6486" w:rsidP="00CA6486">
      <w:pPr>
        <w:spacing w:line="360" w:lineRule="auto"/>
        <w:ind w:left="567"/>
        <w:jc w:val="both"/>
        <w:rPr>
          <w:rFonts w:ascii="Arial" w:hAnsi="Arial"/>
          <w:sz w:val="16"/>
          <w:szCs w:val="16"/>
          <w:rtl/>
        </w:rPr>
      </w:pPr>
    </w:p>
    <w:p w:rsidR="00CA6486" w:rsidRDefault="00CA6486" w:rsidP="00CA6486">
      <w:pPr>
        <w:spacing w:line="360" w:lineRule="auto"/>
        <w:ind w:left="992" w:right="851"/>
        <w:jc w:val="both"/>
        <w:rPr>
          <w:rFonts w:ascii="Arial" w:hAnsi="Arial"/>
          <w:b/>
          <w:bCs/>
          <w:sz w:val="26"/>
          <w:szCs w:val="26"/>
          <w:rtl/>
        </w:rPr>
      </w:pPr>
      <w:r>
        <w:rPr>
          <w:rFonts w:ascii="Arial" w:hAnsi="Arial"/>
          <w:b/>
          <w:bCs/>
          <w:sz w:val="26"/>
          <w:szCs w:val="26"/>
          <w:rtl/>
        </w:rPr>
        <w:t xml:space="preserve">"תקופת המאסר לעניין שחרור על תנאי תהיה סך כל תקופות המאסר שעל האסיר לשאת בזו אחר זו, .... "         </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20.</w:t>
      </w:r>
      <w:r>
        <w:rPr>
          <w:rFonts w:ascii="Arial" w:hAnsi="Arial"/>
          <w:sz w:val="26"/>
          <w:szCs w:val="26"/>
          <w:rtl/>
        </w:rPr>
        <w:tab/>
        <w:t>חברי הוועדה סבורים, כי השימוש שעושה המחוקק בהגדרת "אסיר עולם", במיוחד בהוראתו על חיבור כל תקופות המאסר שעל האסיר לשאת למקשה אחת, משקף את גישתו, לפיה, מדובר בהגדרה מעמדית, ולא בנושא תחשיבי. משכך, הפרדת עונשי המאסר, כפי שמציעים ב"כ האסיר – מצד אחד, מאסר העולם הקצוב שהסתיים, ומן הצד השני, המאסר בן השנתיים שרק זה החל, מהווה הפרדה מלאכותית, מנוגדת לנורמות שבאות לידי ביטוי בהוראות חוק שחרור על תנאי ממאסר, והיא בלתי מתקבלת על הדעת.</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b/>
          <w:bCs/>
          <w:i/>
          <w:iCs/>
          <w:sz w:val="26"/>
          <w:szCs w:val="26"/>
          <w:rtl/>
        </w:rPr>
      </w:pPr>
      <w:r>
        <w:rPr>
          <w:rFonts w:ascii="Arial" w:hAnsi="Arial"/>
          <w:sz w:val="26"/>
          <w:szCs w:val="26"/>
          <w:rtl/>
        </w:rPr>
        <w:t>21.</w:t>
      </w:r>
      <w:r>
        <w:rPr>
          <w:rFonts w:ascii="Arial" w:hAnsi="Arial"/>
          <w:sz w:val="26"/>
          <w:szCs w:val="26"/>
          <w:rtl/>
        </w:rPr>
        <w:tab/>
        <w:t xml:space="preserve">ב"כ האסיר הסתייגו אמנם מההפניה לרע"ב 3248/12 בטענה שלא רק שאין מדובר בפסיקה מחייבת, אלא שעניינו של המבקש שם כלל אינו דומה ואפילו שונה מעניינו של האסיר שלפנינו. עיון בהחלטתו האמורה של כב' השופט הנדל מלמדת, כי הסוגיה שהובאה לפתחו היא בעלת מרכיבים דומים לזו שלפנינו. שכן, את החלטתו פתח בשאלה </w:t>
      </w:r>
      <w:r>
        <w:rPr>
          <w:rFonts w:ascii="Arial" w:hAnsi="Arial"/>
          <w:b/>
          <w:bCs/>
          <w:i/>
          <w:iCs/>
          <w:sz w:val="26"/>
          <w:szCs w:val="26"/>
          <w:rtl/>
        </w:rPr>
        <w:t xml:space="preserve">– האם הגדרת אסיר כ"אסיר עולם" נמשכת מצב שבו סיים האסיר לרצות תקופת מאסר עולם שנקצב, וכעת הוא מרצה עונש מאסר נוסף שהצטבר לתקופה האמורה? </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ab/>
        <w:t xml:space="preserve">אכן, מדובר באותו מקרה באסיר עולם, אשר להבדיל מעניינו של האסיר שלפנינו,  המבקש שחרור מטעמים רפואיים, ביקש לאפשר את שחרורו המוקדם לאחר ריצוי מרבית שנות המאסר, אלא שהרציונל בשני המקרים הוא אחיד ומשותף. יהיה זה מלאכותי, קובע כב' השופט הנדל, לפרק את עונשו של אסיר לחוליות תקופה שונות, </w:t>
      </w:r>
      <w:r>
        <w:rPr>
          <w:rFonts w:ascii="Arial" w:hAnsi="Arial"/>
          <w:sz w:val="26"/>
          <w:szCs w:val="26"/>
          <w:rtl/>
        </w:rPr>
        <w:lastRenderedPageBreak/>
        <w:t xml:space="preserve">שכן, תוצאה זו איננה משקפת נאמנה את סיווגו של האסיר כמרצה עונש מאסר עולם, או עונש מאסר רגיל. </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jc w:val="both"/>
        <w:rPr>
          <w:rFonts w:ascii="Arial" w:hAnsi="Arial"/>
          <w:sz w:val="26"/>
          <w:szCs w:val="26"/>
          <w:rtl/>
        </w:rPr>
      </w:pPr>
      <w:r>
        <w:rPr>
          <w:rFonts w:ascii="Arial" w:hAnsi="Arial"/>
          <w:b/>
          <w:bCs/>
          <w:sz w:val="26"/>
          <w:szCs w:val="26"/>
          <w:rtl/>
        </w:rPr>
        <w:t>"אף אם תקופת מאסר העולם הסתיימה"</w:t>
      </w:r>
      <w:r>
        <w:rPr>
          <w:rFonts w:ascii="Arial" w:hAnsi="Arial"/>
          <w:sz w:val="26"/>
          <w:szCs w:val="26"/>
          <w:rtl/>
        </w:rPr>
        <w:t>, אומר שם כב' השופט הנדל,</w:t>
      </w:r>
      <w:r>
        <w:rPr>
          <w:rFonts w:ascii="Arial" w:hAnsi="Arial"/>
          <w:b/>
          <w:bCs/>
          <w:sz w:val="26"/>
          <w:szCs w:val="26"/>
          <w:rtl/>
        </w:rPr>
        <w:t xml:space="preserve"> "המבקש עודנו אסיר אשר נגזר עליו מאסר עולם. זאת, במסגרת אותו מאסר המרוצה על ידיו כיום". </w:t>
      </w:r>
    </w:p>
    <w:p w:rsidR="00CA6486" w:rsidRDefault="00CA6486" w:rsidP="00CA6486">
      <w:pPr>
        <w:spacing w:line="360" w:lineRule="auto"/>
        <w:ind w:left="567"/>
        <w:jc w:val="both"/>
        <w:rPr>
          <w:rFonts w:ascii="Arial" w:hAnsi="Arial"/>
          <w:sz w:val="26"/>
          <w:szCs w:val="26"/>
          <w:rtl/>
        </w:rPr>
      </w:pPr>
      <w:r>
        <w:rPr>
          <w:rFonts w:ascii="Arial" w:hAnsi="Arial"/>
          <w:sz w:val="26"/>
          <w:szCs w:val="26"/>
          <w:rtl/>
        </w:rPr>
        <w:t xml:space="preserve">וממשיך באומרו, כי הדין יצר מצב בו לשם הקביעה מי הוא הגוף המברר שידון בעניינו של האסיר - ועדה מיוחדת או ועדה רגילה - המרכיב בעונש המאסר, בדמות מאסר עולם הוא המרכיב הדומיננטי, אפילו אם סיים לשאת בתקופת מאסר העולם, אך כל עוד האסיר ממשיך לשאת בעונש מאסר מצטבר. </w:t>
      </w:r>
    </w:p>
    <w:p w:rsidR="00CA6486" w:rsidRDefault="00CA6486" w:rsidP="00CA6486">
      <w:pPr>
        <w:spacing w:line="360" w:lineRule="auto"/>
        <w:ind w:left="567" w:hanging="567"/>
        <w:jc w:val="both"/>
        <w:rPr>
          <w:rFonts w:ascii="Arial" w:hAnsi="Arial"/>
          <w:sz w:val="26"/>
          <w:szCs w:val="26"/>
          <w:rtl/>
        </w:rPr>
      </w:pPr>
    </w:p>
    <w:p w:rsidR="00CA6486" w:rsidRDefault="00CA6486" w:rsidP="00CA6486">
      <w:pPr>
        <w:spacing w:line="360" w:lineRule="auto"/>
        <w:ind w:left="567" w:hanging="567"/>
        <w:jc w:val="both"/>
        <w:rPr>
          <w:rFonts w:ascii="Arial" w:hAnsi="Arial"/>
          <w:sz w:val="26"/>
          <w:szCs w:val="26"/>
          <w:rtl/>
        </w:rPr>
      </w:pPr>
      <w:r>
        <w:rPr>
          <w:rFonts w:ascii="Arial" w:hAnsi="Arial"/>
          <w:sz w:val="26"/>
          <w:szCs w:val="26"/>
          <w:rtl/>
        </w:rPr>
        <w:t>22.</w:t>
      </w:r>
      <w:r>
        <w:rPr>
          <w:rFonts w:ascii="Arial" w:hAnsi="Arial"/>
          <w:sz w:val="26"/>
          <w:szCs w:val="26"/>
          <w:rtl/>
        </w:rPr>
        <w:tab/>
        <w:t xml:space="preserve">טענתו הנלווית של ב"כ האסיר, לפיה, אמורה בקשתו של האסיר שבכאן להבחן שלא על פי אמות מידה של מסוכנות לשלום הציבור והפרמטרים הנוספים הקבועים בסעיף 9 לחוק, אלא על פי אמות מידה רפואיות הנוגעות לחולניותו ולתוחלת חייו, נבחנה ע"י חברי הוועדה בתשומת לב. ואכן, מוסכם עמם, כי בדיון בבקשת שחרור מכוח סעיף 7 לחוק, אמורה ועדת השחרורים (בין רגילה ובין מיוחדת) להביא בחשבון בראש וראשונה שיקולים הומניטריים ואנושיים, להיות קשובה לסבל, ולהסתמך על גורמי רפואה. יחד עם זאת, גם בדיון כזה אין הוועדה הדנה אמורה להתעלם מפרמטרים של מסוכנות לשלום הציבור. שהרי בסעיף 7(ג) לחוק מנחה המחוקק את הוועדה הדנה בעניינו של האסיר הטוען שמצבו הרפואי קריטי, לשקול גם </w:t>
      </w:r>
      <w:r>
        <w:rPr>
          <w:rFonts w:ascii="Arial" w:hAnsi="Arial"/>
          <w:b/>
          <w:bCs/>
          <w:sz w:val="26"/>
          <w:szCs w:val="26"/>
          <w:rtl/>
        </w:rPr>
        <w:t xml:space="preserve">"שיקולים של טובת הציבור, לרבות שלום משפחתו של האסיר ושלום נפגע העבירה ומשפחתו". </w:t>
      </w:r>
    </w:p>
    <w:p w:rsidR="00CA6486" w:rsidRDefault="00CA6486" w:rsidP="00CA6486">
      <w:pPr>
        <w:spacing w:line="360" w:lineRule="auto"/>
        <w:ind w:left="567" w:hanging="567"/>
        <w:jc w:val="both"/>
        <w:rPr>
          <w:rFonts w:ascii="Arial" w:hAnsi="Arial"/>
          <w:sz w:val="26"/>
          <w:szCs w:val="26"/>
          <w:rtl/>
        </w:rPr>
      </w:pPr>
    </w:p>
    <w:p w:rsidR="00CA6486" w:rsidRDefault="00AE3242" w:rsidP="00AE3242">
      <w:pPr>
        <w:spacing w:line="360" w:lineRule="auto"/>
        <w:ind w:left="567" w:hanging="567"/>
        <w:jc w:val="both"/>
        <w:rPr>
          <w:rFonts w:ascii="Arial" w:hAnsi="Arial"/>
          <w:sz w:val="26"/>
          <w:szCs w:val="26"/>
          <w:rtl/>
        </w:rPr>
      </w:pPr>
      <w:r>
        <w:rPr>
          <w:rFonts w:ascii="Arial" w:hAnsi="Arial" w:hint="cs"/>
          <w:sz w:val="26"/>
          <w:szCs w:val="26"/>
          <w:rtl/>
        </w:rPr>
        <w:t>2</w:t>
      </w:r>
      <w:r w:rsidR="00CA6486">
        <w:rPr>
          <w:rFonts w:ascii="Arial" w:hAnsi="Arial"/>
          <w:sz w:val="26"/>
          <w:szCs w:val="26"/>
          <w:rtl/>
        </w:rPr>
        <w:t>3.</w:t>
      </w:r>
      <w:r w:rsidR="00CA6486">
        <w:rPr>
          <w:rFonts w:ascii="Arial" w:hAnsi="Arial"/>
          <w:sz w:val="26"/>
          <w:szCs w:val="26"/>
          <w:rtl/>
        </w:rPr>
        <w:tab/>
        <w:t xml:space="preserve">לפני סיום: לא מן הנמנע שהשיקולים המובאים בחשבון לפני ועדת שחרורים רגילה מקלים מאלו ששוקלת ועדה מיוחדת. אלא שבבסיסו של עניין, סבורים חברי הוועדה, כי את הוראות החוק יש לפרש וליישם על פי רוח הדברים וכוונת המחוקק, כפי שזו נשקפת מניסוחם של סעיפי החוק. כך ביחס להוראות סעיף 7, וכך גם, ביחס להוראות סעיף 8 לחוק. בנסחו את הוראת סעיף 8 לא התכוון המחוקק לבצע פעולה אריתמטית לצורך חישוב "השליש"; אלא מדובר בקביעה ערכית חד משמעית, שנועדה להבהיר, כי כל עוד נושא האסיר במאסר מתמשך, המורכב ממספר מאסרים, מעמדו נותר בעינו עד לסיום תקופת המאסר במלואה. לפיכך, הגדרתו של האסיר כ"אסיר עולם" לא חדלה ולא פקעה </w:t>
      </w:r>
      <w:r>
        <w:rPr>
          <w:rFonts w:ascii="Arial" w:hAnsi="Arial" w:hint="cs"/>
          <w:sz w:val="26"/>
          <w:szCs w:val="26"/>
          <w:rtl/>
        </w:rPr>
        <w:t>עם תום</w:t>
      </w:r>
      <w:r w:rsidR="00CA6486">
        <w:rPr>
          <w:rFonts w:ascii="Arial" w:hAnsi="Arial"/>
          <w:sz w:val="26"/>
          <w:szCs w:val="26"/>
          <w:rtl/>
        </w:rPr>
        <w:t xml:space="preserve"> 37 שנות המאסר שקצב לו נשיא המדינה. כל פרשנות אחרת חוטאת למטרת חוק שחרור על תנאי ממאסר.</w:t>
      </w:r>
    </w:p>
    <w:p w:rsidR="00CA6486" w:rsidRDefault="00CA6486" w:rsidP="00CA6486">
      <w:pPr>
        <w:spacing w:line="360" w:lineRule="auto"/>
        <w:jc w:val="both"/>
        <w:rPr>
          <w:rFonts w:ascii="Arial" w:hAnsi="Arial"/>
          <w:sz w:val="26"/>
          <w:szCs w:val="26"/>
          <w:rtl/>
        </w:rPr>
      </w:pPr>
    </w:p>
    <w:p w:rsidR="00CA6486" w:rsidRDefault="00CA6486" w:rsidP="00AE3242">
      <w:pPr>
        <w:spacing w:line="360" w:lineRule="auto"/>
        <w:jc w:val="both"/>
        <w:rPr>
          <w:rFonts w:ascii="Arial" w:hAnsi="Arial"/>
          <w:sz w:val="26"/>
          <w:szCs w:val="26"/>
          <w:rtl/>
        </w:rPr>
      </w:pPr>
      <w:r>
        <w:rPr>
          <w:rFonts w:ascii="Arial" w:hAnsi="Arial"/>
          <w:sz w:val="26"/>
          <w:szCs w:val="26"/>
          <w:rtl/>
        </w:rPr>
        <w:lastRenderedPageBreak/>
        <w:t xml:space="preserve">מן המקובץ עולה, כי הסמכות לדון בבקשת האסיר, שהוא בבחינת אסיר עולם, </w:t>
      </w:r>
      <w:r w:rsidR="00AE3242">
        <w:rPr>
          <w:rFonts w:ascii="Arial" w:hAnsi="Arial" w:hint="cs"/>
          <w:sz w:val="26"/>
          <w:szCs w:val="26"/>
          <w:rtl/>
        </w:rPr>
        <w:t xml:space="preserve">לשחרור מוקדם מטעמים רפואיים היא של </w:t>
      </w:r>
      <w:r>
        <w:rPr>
          <w:rFonts w:ascii="Arial" w:hAnsi="Arial"/>
          <w:sz w:val="26"/>
          <w:szCs w:val="26"/>
          <w:rtl/>
        </w:rPr>
        <w:t xml:space="preserve">ועדת שחרורים מיוחדת. </w:t>
      </w:r>
    </w:p>
    <w:p w:rsidR="004A6A43" w:rsidRDefault="004A6A43" w:rsidP="00AE3242">
      <w:pPr>
        <w:spacing w:line="360" w:lineRule="auto"/>
        <w:jc w:val="both"/>
        <w:rPr>
          <w:rFonts w:ascii="Arial" w:hAnsi="Arial"/>
          <w:sz w:val="26"/>
          <w:szCs w:val="26"/>
          <w:rtl/>
        </w:rPr>
      </w:pPr>
    </w:p>
    <w:p w:rsidR="004A6A43" w:rsidRDefault="004A6A43" w:rsidP="004A6A43">
      <w:pPr>
        <w:spacing w:line="360" w:lineRule="auto"/>
        <w:jc w:val="both"/>
        <w:rPr>
          <w:rFonts w:ascii="Arial" w:hAnsi="Arial"/>
          <w:sz w:val="26"/>
          <w:szCs w:val="26"/>
          <w:rtl/>
        </w:rPr>
      </w:pPr>
      <w:r>
        <w:rPr>
          <w:rFonts w:ascii="Arial" w:hAnsi="Arial" w:hint="cs"/>
          <w:sz w:val="26"/>
          <w:szCs w:val="26"/>
          <w:rtl/>
        </w:rPr>
        <w:t>לפיכך, מורה הוועדה כי בקשת האסיר תקבע לדיון לפני ועדת שחרורים מיוחדת.</w:t>
      </w:r>
    </w:p>
    <w:p w:rsidR="00492BB8" w:rsidRDefault="00492BB8" w:rsidP="004A6A43">
      <w:pPr>
        <w:spacing w:line="360" w:lineRule="auto"/>
        <w:jc w:val="both"/>
        <w:rPr>
          <w:rFonts w:ascii="Arial" w:hAnsi="Arial"/>
          <w:sz w:val="26"/>
          <w:szCs w:val="26"/>
          <w:rtl/>
        </w:rPr>
      </w:pPr>
    </w:p>
    <w:p w:rsidR="00AE3242" w:rsidRDefault="00AE3242" w:rsidP="004A6A43">
      <w:pPr>
        <w:spacing w:line="360" w:lineRule="auto"/>
        <w:jc w:val="both"/>
        <w:rPr>
          <w:rFonts w:ascii="Arial" w:eastAsia="Times New Roman" w:hAnsi="Arial"/>
          <w:b/>
          <w:bCs/>
        </w:rPr>
      </w:pPr>
      <w:r>
        <w:rPr>
          <w:rFonts w:ascii="Arial" w:eastAsia="Times New Roman" w:hAnsi="Arial" w:hint="cs"/>
          <w:b/>
          <w:bCs/>
          <w:rtl/>
        </w:rPr>
        <w:t xml:space="preserve">ניתנה היום </w:t>
      </w:r>
      <w:r w:rsidR="004A6A43">
        <w:rPr>
          <w:rFonts w:ascii="Arial" w:eastAsia="Times New Roman" w:hAnsi="Arial" w:hint="cs"/>
          <w:b/>
          <w:bCs/>
          <w:rtl/>
        </w:rPr>
        <w:t>יא' סיון תשפ"ג, 31</w:t>
      </w:r>
      <w:r>
        <w:rPr>
          <w:rFonts w:ascii="Arial" w:eastAsia="Times New Roman" w:hAnsi="Arial" w:hint="cs"/>
          <w:b/>
          <w:bCs/>
          <w:rtl/>
        </w:rPr>
        <w:t xml:space="preserve"> מאי 2023, במעמד הנוכחים.</w:t>
      </w:r>
    </w:p>
    <w:tbl>
      <w:tblPr>
        <w:tblStyle w:val="a6"/>
        <w:tblpPr w:leftFromText="180" w:rightFromText="180" w:vertAnchor="text" w:horzAnchor="margin" w:tblpXSpec="center" w:tblpY="41"/>
        <w:bidiVisual/>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833"/>
        <w:gridCol w:w="236"/>
        <w:gridCol w:w="2799"/>
        <w:gridCol w:w="283"/>
        <w:gridCol w:w="3119"/>
      </w:tblGrid>
      <w:tr w:rsidR="00AE3242" w:rsidTr="00AE3242">
        <w:trPr>
          <w:trHeight w:val="1276"/>
        </w:trPr>
        <w:tc>
          <w:tcPr>
            <w:tcW w:w="2833" w:type="dxa"/>
            <w:tcBorders>
              <w:top w:val="nil"/>
              <w:left w:val="nil"/>
              <w:bottom w:val="single" w:sz="4" w:space="0" w:color="auto"/>
              <w:right w:val="nil"/>
            </w:tcBorders>
            <w:vAlign w:val="center"/>
          </w:tcPr>
          <w:p w:rsidR="00AE3242" w:rsidRDefault="00AE3242">
            <w:pPr>
              <w:jc w:val="both"/>
              <w:rPr>
                <w:rFonts w:ascii="Arial" w:hAnsi="Arial" w:cs="David"/>
                <w:rtl/>
              </w:rPr>
            </w:pPr>
          </w:p>
          <w:p w:rsidR="00AE3242" w:rsidRDefault="00AE3242">
            <w:pPr>
              <w:jc w:val="center"/>
              <w:rPr>
                <w:rFonts w:ascii="Arial" w:hAnsi="Arial" w:cs="David"/>
                <w:rtl/>
              </w:rPr>
            </w:pPr>
            <w:r>
              <w:rPr>
                <w:noProof/>
                <w:sz w:val="20"/>
                <w:szCs w:val="20"/>
              </w:rPr>
              <w:drawing>
                <wp:inline distT="0" distB="0" distL="0" distR="0">
                  <wp:extent cx="1104900" cy="409575"/>
                  <wp:effectExtent l="0" t="0" r="0" b="9525"/>
                  <wp:docPr id="3" name="תמונה 3" descr="00449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0044913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04900" cy="409575"/>
                          </a:xfrm>
                          <a:prstGeom prst="rect">
                            <a:avLst/>
                          </a:prstGeom>
                          <a:noFill/>
                          <a:ln>
                            <a:noFill/>
                          </a:ln>
                        </pic:spPr>
                      </pic:pic>
                    </a:graphicData>
                  </a:graphic>
                </wp:inline>
              </w:drawing>
            </w:r>
          </w:p>
        </w:tc>
        <w:tc>
          <w:tcPr>
            <w:tcW w:w="236" w:type="dxa"/>
            <w:tcBorders>
              <w:top w:val="nil"/>
              <w:left w:val="nil"/>
              <w:bottom w:val="single" w:sz="4" w:space="0" w:color="auto"/>
              <w:right w:val="nil"/>
            </w:tcBorders>
            <w:vAlign w:val="center"/>
          </w:tcPr>
          <w:p w:rsidR="00AE3242" w:rsidRDefault="00AE3242">
            <w:pPr>
              <w:tabs>
                <w:tab w:val="center" w:pos="4153"/>
                <w:tab w:val="right" w:pos="8306"/>
              </w:tabs>
              <w:jc w:val="center"/>
              <w:rPr>
                <w:rFonts w:ascii="David" w:hAnsi="David" w:cs="David"/>
                <w:noProof/>
                <w:rtl/>
              </w:rPr>
            </w:pPr>
          </w:p>
        </w:tc>
        <w:tc>
          <w:tcPr>
            <w:tcW w:w="2799" w:type="dxa"/>
            <w:tcBorders>
              <w:top w:val="nil"/>
              <w:left w:val="nil"/>
              <w:bottom w:val="single" w:sz="4" w:space="0" w:color="auto"/>
              <w:right w:val="nil"/>
            </w:tcBorders>
            <w:vAlign w:val="center"/>
            <w:hideMark/>
          </w:tcPr>
          <w:p w:rsidR="00AE3242" w:rsidRDefault="00AE3242">
            <w:pPr>
              <w:tabs>
                <w:tab w:val="center" w:pos="4153"/>
                <w:tab w:val="right" w:pos="8306"/>
              </w:tabs>
              <w:jc w:val="center"/>
              <w:rPr>
                <w:rFonts w:ascii="David" w:hAnsi="David" w:cs="David"/>
                <w:rtl/>
              </w:rPr>
            </w:pPr>
            <w:r>
              <w:rPr>
                <w:noProof/>
                <w:sz w:val="20"/>
                <w:szCs w:val="20"/>
              </w:rPr>
              <w:drawing>
                <wp:inline distT="0" distB="0" distL="0" distR="0">
                  <wp:extent cx="1590675" cy="342900"/>
                  <wp:effectExtent l="0" t="0" r="9525" b="0"/>
                  <wp:docPr id="2" name="תמונה 2" descr="024583577 רחל פנקסובי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24583577 רחל פנקסוביץ"/>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90675" cy="342900"/>
                          </a:xfrm>
                          <a:prstGeom prst="rect">
                            <a:avLst/>
                          </a:prstGeom>
                          <a:noFill/>
                          <a:ln>
                            <a:noFill/>
                          </a:ln>
                        </pic:spPr>
                      </pic:pic>
                    </a:graphicData>
                  </a:graphic>
                </wp:inline>
              </w:drawing>
            </w:r>
          </w:p>
        </w:tc>
        <w:tc>
          <w:tcPr>
            <w:tcW w:w="283" w:type="dxa"/>
            <w:tcBorders>
              <w:top w:val="nil"/>
              <w:left w:val="nil"/>
              <w:bottom w:val="single" w:sz="4" w:space="0" w:color="auto"/>
              <w:right w:val="nil"/>
            </w:tcBorders>
            <w:vAlign w:val="center"/>
          </w:tcPr>
          <w:p w:rsidR="00AE3242" w:rsidRDefault="00AE3242">
            <w:pPr>
              <w:tabs>
                <w:tab w:val="center" w:pos="4153"/>
                <w:tab w:val="right" w:pos="8306"/>
              </w:tabs>
              <w:jc w:val="center"/>
              <w:rPr>
                <w:rFonts w:ascii="Courier New" w:hAnsi="Courier New" w:cs="David"/>
                <w:b/>
                <w:bCs/>
                <w:lang w:eastAsia="he-IL"/>
              </w:rPr>
            </w:pPr>
          </w:p>
        </w:tc>
        <w:tc>
          <w:tcPr>
            <w:tcW w:w="3119" w:type="dxa"/>
            <w:tcBorders>
              <w:top w:val="nil"/>
              <w:left w:val="nil"/>
              <w:bottom w:val="single" w:sz="4" w:space="0" w:color="auto"/>
              <w:right w:val="nil"/>
            </w:tcBorders>
            <w:vAlign w:val="center"/>
            <w:hideMark/>
          </w:tcPr>
          <w:p w:rsidR="00AE3242" w:rsidRDefault="00AE3242">
            <w:pPr>
              <w:tabs>
                <w:tab w:val="center" w:pos="4153"/>
                <w:tab w:val="right" w:pos="8306"/>
              </w:tabs>
              <w:jc w:val="center"/>
              <w:rPr>
                <w:rFonts w:ascii="David" w:hAnsi="David" w:cs="David"/>
              </w:rPr>
            </w:pPr>
            <w:r>
              <w:rPr>
                <w:noProof/>
                <w:sz w:val="20"/>
                <w:szCs w:val="20"/>
              </w:rPr>
              <w:drawing>
                <wp:inline distT="0" distB="0" distL="0" distR="0">
                  <wp:extent cx="1533525" cy="285750"/>
                  <wp:effectExtent l="0" t="0" r="9525" b="0"/>
                  <wp:docPr id="1" name="תמונה 1" descr="057388035 אבי ברג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057388035 אבי ברגר"/>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3525" cy="285750"/>
                          </a:xfrm>
                          <a:prstGeom prst="rect">
                            <a:avLst/>
                          </a:prstGeom>
                          <a:noFill/>
                          <a:ln>
                            <a:noFill/>
                          </a:ln>
                        </pic:spPr>
                      </pic:pic>
                    </a:graphicData>
                  </a:graphic>
                </wp:inline>
              </w:drawing>
            </w:r>
          </w:p>
        </w:tc>
      </w:tr>
      <w:tr w:rsidR="00AE3242" w:rsidTr="00AE3242">
        <w:tc>
          <w:tcPr>
            <w:tcW w:w="2833" w:type="dxa"/>
            <w:tcBorders>
              <w:top w:val="single" w:sz="4" w:space="0" w:color="auto"/>
              <w:left w:val="nil"/>
              <w:bottom w:val="nil"/>
              <w:right w:val="nil"/>
            </w:tcBorders>
            <w:vAlign w:val="center"/>
            <w:hideMark/>
          </w:tcPr>
          <w:p w:rsidR="00AE3242" w:rsidRDefault="00AE3242">
            <w:pPr>
              <w:tabs>
                <w:tab w:val="center" w:pos="4153"/>
                <w:tab w:val="right" w:pos="8306"/>
              </w:tabs>
              <w:spacing w:before="40" w:after="40"/>
              <w:jc w:val="center"/>
              <w:rPr>
                <w:rFonts w:ascii="David" w:hAnsi="David" w:cs="David"/>
                <w:b/>
                <w:bCs/>
              </w:rPr>
            </w:pPr>
            <w:r>
              <w:rPr>
                <w:rFonts w:cs="David" w:hint="cs"/>
                <w:b/>
                <w:bCs/>
                <w:noProof/>
                <w:rtl/>
              </w:rPr>
              <w:t>דניאלה שריזלי, שופטת (בדימוס)</w:t>
            </w:r>
          </w:p>
        </w:tc>
        <w:tc>
          <w:tcPr>
            <w:tcW w:w="236" w:type="dxa"/>
            <w:tcBorders>
              <w:top w:val="single" w:sz="4" w:space="0" w:color="auto"/>
              <w:left w:val="nil"/>
              <w:bottom w:val="nil"/>
              <w:right w:val="nil"/>
            </w:tcBorders>
            <w:vAlign w:val="center"/>
          </w:tcPr>
          <w:p w:rsidR="00AE3242" w:rsidRDefault="00AE3242">
            <w:pPr>
              <w:tabs>
                <w:tab w:val="center" w:pos="4153"/>
                <w:tab w:val="right" w:pos="8306"/>
              </w:tabs>
              <w:jc w:val="center"/>
              <w:rPr>
                <w:rFonts w:ascii="David" w:hAnsi="David" w:cs="David"/>
                <w:b/>
                <w:bCs/>
              </w:rPr>
            </w:pPr>
          </w:p>
        </w:tc>
        <w:tc>
          <w:tcPr>
            <w:tcW w:w="2799" w:type="dxa"/>
            <w:tcBorders>
              <w:top w:val="single" w:sz="4" w:space="0" w:color="auto"/>
              <w:left w:val="nil"/>
              <w:bottom w:val="nil"/>
              <w:right w:val="nil"/>
            </w:tcBorders>
            <w:vAlign w:val="center"/>
            <w:hideMark/>
          </w:tcPr>
          <w:p w:rsidR="00AE3242" w:rsidRDefault="00AE3242">
            <w:pPr>
              <w:spacing w:before="40" w:after="40"/>
              <w:jc w:val="center"/>
              <w:rPr>
                <w:rFonts w:cs="David"/>
                <w:b/>
                <w:bCs/>
                <w:noProof/>
                <w:rtl/>
              </w:rPr>
            </w:pPr>
            <w:r>
              <w:rPr>
                <w:rFonts w:cs="David" w:hint="cs"/>
                <w:b/>
                <w:bCs/>
                <w:noProof/>
                <w:rtl/>
              </w:rPr>
              <w:t>גב' רחל פנקסוביץ,</w:t>
            </w:r>
          </w:p>
          <w:p w:rsidR="00AE3242" w:rsidRDefault="00AE3242">
            <w:pPr>
              <w:tabs>
                <w:tab w:val="center" w:pos="4153"/>
                <w:tab w:val="right" w:pos="8306"/>
              </w:tabs>
              <w:jc w:val="center"/>
              <w:rPr>
                <w:rFonts w:ascii="David" w:hAnsi="David" w:cs="David"/>
                <w:b/>
                <w:bCs/>
              </w:rPr>
            </w:pPr>
            <w:r>
              <w:rPr>
                <w:rFonts w:cs="David" w:hint="cs"/>
                <w:b/>
                <w:bCs/>
                <w:noProof/>
                <w:rtl/>
              </w:rPr>
              <w:t>חברת ועדה</w:t>
            </w:r>
          </w:p>
        </w:tc>
        <w:tc>
          <w:tcPr>
            <w:tcW w:w="283" w:type="dxa"/>
            <w:tcBorders>
              <w:top w:val="single" w:sz="4" w:space="0" w:color="auto"/>
              <w:left w:val="nil"/>
              <w:bottom w:val="nil"/>
              <w:right w:val="nil"/>
            </w:tcBorders>
            <w:vAlign w:val="center"/>
          </w:tcPr>
          <w:p w:rsidR="00AE3242" w:rsidRDefault="00AE3242">
            <w:pPr>
              <w:tabs>
                <w:tab w:val="center" w:pos="4153"/>
                <w:tab w:val="right" w:pos="8306"/>
              </w:tabs>
              <w:jc w:val="center"/>
              <w:rPr>
                <w:rFonts w:ascii="Courier New" w:hAnsi="Courier New" w:cs="David"/>
                <w:b/>
                <w:bCs/>
                <w:rtl/>
                <w:lang w:eastAsia="he-IL"/>
              </w:rPr>
            </w:pPr>
          </w:p>
        </w:tc>
        <w:tc>
          <w:tcPr>
            <w:tcW w:w="3119" w:type="dxa"/>
            <w:tcBorders>
              <w:top w:val="single" w:sz="4" w:space="0" w:color="auto"/>
              <w:left w:val="nil"/>
              <w:bottom w:val="nil"/>
              <w:right w:val="nil"/>
            </w:tcBorders>
            <w:vAlign w:val="center"/>
            <w:hideMark/>
          </w:tcPr>
          <w:p w:rsidR="00AE3242" w:rsidRDefault="00AE3242">
            <w:pPr>
              <w:spacing w:before="40" w:after="40"/>
              <w:jc w:val="center"/>
              <w:rPr>
                <w:rFonts w:cs="David"/>
                <w:b/>
                <w:bCs/>
                <w:noProof/>
              </w:rPr>
            </w:pPr>
            <w:r>
              <w:rPr>
                <w:rFonts w:cs="David" w:hint="cs"/>
                <w:b/>
                <w:bCs/>
                <w:noProof/>
                <w:rtl/>
              </w:rPr>
              <w:t>מר אבי ברגר,</w:t>
            </w:r>
          </w:p>
          <w:p w:rsidR="00AE3242" w:rsidRDefault="00AE3242">
            <w:pPr>
              <w:tabs>
                <w:tab w:val="center" w:pos="4153"/>
                <w:tab w:val="right" w:pos="8306"/>
              </w:tabs>
              <w:jc w:val="center"/>
              <w:rPr>
                <w:rFonts w:ascii="David" w:hAnsi="David" w:cs="David"/>
                <w:b/>
                <w:bCs/>
              </w:rPr>
            </w:pPr>
            <w:r>
              <w:rPr>
                <w:rFonts w:cs="David" w:hint="cs"/>
                <w:b/>
                <w:bCs/>
                <w:noProof/>
                <w:rtl/>
              </w:rPr>
              <w:t>חבר ועדה</w:t>
            </w:r>
          </w:p>
        </w:tc>
      </w:tr>
      <w:tr w:rsidR="00AE3242" w:rsidTr="00AE3242">
        <w:trPr>
          <w:gridAfter w:val="4"/>
          <w:wAfter w:w="6437" w:type="dxa"/>
        </w:trPr>
        <w:tc>
          <w:tcPr>
            <w:tcW w:w="2833" w:type="dxa"/>
            <w:vAlign w:val="center"/>
          </w:tcPr>
          <w:p w:rsidR="00AE3242" w:rsidRDefault="00AE3242">
            <w:pPr>
              <w:tabs>
                <w:tab w:val="center" w:pos="4153"/>
                <w:tab w:val="right" w:pos="8306"/>
              </w:tabs>
              <w:spacing w:before="40" w:after="40"/>
              <w:rPr>
                <w:rFonts w:ascii="David" w:hAnsi="David" w:cs="David"/>
                <w:b/>
                <w:bCs/>
                <w:noProof/>
                <w:rtl/>
              </w:rPr>
            </w:pPr>
          </w:p>
        </w:tc>
      </w:tr>
      <w:tr w:rsidR="00AE3242" w:rsidTr="00AE3242">
        <w:trPr>
          <w:gridAfter w:val="4"/>
          <w:wAfter w:w="6437" w:type="dxa"/>
        </w:trPr>
        <w:tc>
          <w:tcPr>
            <w:tcW w:w="2833" w:type="dxa"/>
            <w:tcBorders>
              <w:top w:val="nil"/>
              <w:left w:val="nil"/>
              <w:bottom w:val="single" w:sz="4" w:space="0" w:color="auto"/>
              <w:right w:val="nil"/>
            </w:tcBorders>
            <w:vAlign w:val="center"/>
          </w:tcPr>
          <w:p w:rsidR="00AE3242" w:rsidRDefault="00AE3242">
            <w:pPr>
              <w:tabs>
                <w:tab w:val="center" w:pos="4153"/>
                <w:tab w:val="right" w:pos="8306"/>
              </w:tabs>
              <w:spacing w:before="40" w:after="40"/>
              <w:rPr>
                <w:rFonts w:ascii="David" w:hAnsi="David" w:cs="David"/>
                <w:b/>
                <w:bCs/>
                <w:noProof/>
                <w:rtl/>
              </w:rPr>
            </w:pPr>
          </w:p>
        </w:tc>
      </w:tr>
      <w:tr w:rsidR="00AE3242" w:rsidTr="00AE3242">
        <w:trPr>
          <w:gridAfter w:val="4"/>
          <w:wAfter w:w="6437" w:type="dxa"/>
        </w:trPr>
        <w:tc>
          <w:tcPr>
            <w:tcW w:w="2833" w:type="dxa"/>
            <w:tcBorders>
              <w:top w:val="single" w:sz="4" w:space="0" w:color="auto"/>
              <w:left w:val="nil"/>
              <w:bottom w:val="nil"/>
              <w:right w:val="nil"/>
            </w:tcBorders>
            <w:vAlign w:val="center"/>
            <w:hideMark/>
          </w:tcPr>
          <w:p w:rsidR="00AE3242" w:rsidRDefault="00AE3242">
            <w:pPr>
              <w:tabs>
                <w:tab w:val="center" w:pos="4153"/>
                <w:tab w:val="right" w:pos="8306"/>
              </w:tabs>
              <w:jc w:val="center"/>
              <w:rPr>
                <w:rFonts w:ascii="David" w:hAnsi="David" w:cs="David"/>
                <w:b/>
                <w:bCs/>
                <w:rtl/>
              </w:rPr>
            </w:pPr>
            <w:r>
              <w:rPr>
                <w:rFonts w:ascii="David" w:hAnsi="David" w:cs="David" w:hint="cs"/>
                <w:b/>
                <w:bCs/>
                <w:rtl/>
              </w:rPr>
              <w:t>רס"ר אני אילוז</w:t>
            </w:r>
          </w:p>
          <w:p w:rsidR="00AE3242" w:rsidRDefault="00AE3242">
            <w:pPr>
              <w:tabs>
                <w:tab w:val="center" w:pos="4153"/>
                <w:tab w:val="right" w:pos="8306"/>
              </w:tabs>
              <w:spacing w:before="40" w:after="40"/>
              <w:jc w:val="center"/>
              <w:rPr>
                <w:rFonts w:ascii="David" w:hAnsi="David" w:cs="David"/>
                <w:b/>
                <w:bCs/>
                <w:rtl/>
              </w:rPr>
            </w:pPr>
            <w:r>
              <w:rPr>
                <w:rFonts w:ascii="David" w:hAnsi="David" w:cs="David" w:hint="cs"/>
                <w:b/>
                <w:bCs/>
                <w:rtl/>
              </w:rPr>
              <w:t>נציג/ת שב"ס</w:t>
            </w:r>
          </w:p>
        </w:tc>
      </w:tr>
    </w:tbl>
    <w:p w:rsidR="00AE3242" w:rsidRDefault="00AE3242" w:rsidP="00AE3242">
      <w:pPr>
        <w:rPr>
          <w:rFonts w:eastAsia="Times New Roman"/>
          <w:rtl/>
        </w:rPr>
      </w:pPr>
    </w:p>
    <w:p w:rsidR="002D2AD1" w:rsidRDefault="00AE3242" w:rsidP="00E13039">
      <w:pPr>
        <w:jc w:val="both"/>
        <w:rPr>
          <w:rFonts w:asciiTheme="minorHAnsi" w:eastAsiaTheme="minorHAnsi" w:hAnsiTheme="minorHAnsi" w:cstheme="minorBidi"/>
          <w:sz w:val="6"/>
          <w:szCs w:val="6"/>
          <w:rtl/>
        </w:rPr>
      </w:pPr>
      <w:r>
        <w:rPr>
          <w:rFonts w:eastAsia="Times New Roman" w:hint="cs"/>
          <w:rtl/>
        </w:rPr>
        <w:t xml:space="preserve"> </w:t>
      </w:r>
      <w:r w:rsidR="002D2AD1">
        <w:rPr>
          <w:rFonts w:asciiTheme="minorHAnsi" w:eastAsiaTheme="minorHAnsi" w:hAnsiTheme="minorHAnsi" w:cstheme="minorBidi"/>
          <w:sz w:val="6"/>
          <w:szCs w:val="6"/>
          <w:rtl/>
        </w:rPr>
        <w:t>&lt;#5#&gt;</w:t>
      </w:r>
    </w:p>
    <w:p w:rsidR="002D2AD1" w:rsidRDefault="002D2AD1">
      <w:pPr>
        <w:spacing w:line="360" w:lineRule="auto"/>
        <w:jc w:val="center"/>
        <w:rPr>
          <w:rFonts w:ascii="Arial" w:hAnsi="Arial"/>
          <w:b/>
          <w:bCs/>
          <w:sz w:val="28"/>
          <w:szCs w:val="28"/>
          <w:u w:val="single"/>
          <w:rtl/>
        </w:rPr>
      </w:pPr>
      <w:r>
        <w:rPr>
          <w:rFonts w:ascii="Arial" w:hAnsi="Arial"/>
          <w:b/>
          <w:bCs/>
          <w:sz w:val="28"/>
          <w:szCs w:val="28"/>
          <w:u w:val="single"/>
          <w:rtl/>
        </w:rPr>
        <w:t>החלטה</w:t>
      </w:r>
    </w:p>
    <w:p w:rsidR="002D2AD1" w:rsidRDefault="002D2AD1">
      <w:pPr>
        <w:spacing w:line="360" w:lineRule="auto"/>
        <w:jc w:val="both"/>
        <w:rPr>
          <w:rtl/>
        </w:rPr>
      </w:pPr>
    </w:p>
    <w:p w:rsidR="002D2AD1" w:rsidRPr="00E13039" w:rsidRDefault="002D2AD1" w:rsidP="00E13039">
      <w:pPr>
        <w:spacing w:line="360" w:lineRule="auto"/>
        <w:jc w:val="both"/>
        <w:rPr>
          <w:rFonts w:ascii="Arial" w:hAnsi="Arial"/>
          <w:sz w:val="28"/>
          <w:szCs w:val="28"/>
          <w:rtl/>
        </w:rPr>
      </w:pPr>
      <w:r w:rsidRPr="00E13039">
        <w:rPr>
          <w:rFonts w:ascii="Arial" w:hAnsi="Arial" w:hint="cs"/>
          <w:sz w:val="28"/>
          <w:szCs w:val="28"/>
          <w:rtl/>
        </w:rPr>
        <w:t xml:space="preserve">נוכח הודעת ב"כ האסיר, עו"ד אביגדור פלדמן, והודעת ב"כ היועמ"ש, עו"ד גבי פאר, כי אינם מתנגדים לפרסום ההחלטה </w:t>
      </w:r>
      <w:r w:rsidR="00E13039">
        <w:rPr>
          <w:rFonts w:ascii="Arial" w:hAnsi="Arial" w:hint="cs"/>
          <w:sz w:val="28"/>
          <w:szCs w:val="28"/>
          <w:rtl/>
        </w:rPr>
        <w:t>-</w:t>
      </w:r>
      <w:r w:rsidRPr="00E13039">
        <w:rPr>
          <w:rFonts w:ascii="Arial" w:hAnsi="Arial" w:hint="cs"/>
          <w:sz w:val="28"/>
          <w:szCs w:val="28"/>
          <w:rtl/>
        </w:rPr>
        <w:t xml:space="preserve"> מתירה הוועדה לפרס</w:t>
      </w:r>
      <w:r w:rsidR="00E13039" w:rsidRPr="00E13039">
        <w:rPr>
          <w:rFonts w:ascii="Arial" w:hAnsi="Arial" w:hint="cs"/>
          <w:sz w:val="28"/>
          <w:szCs w:val="28"/>
          <w:rtl/>
        </w:rPr>
        <w:t>ם את ההודעה כלשונה.</w:t>
      </w:r>
      <w:r w:rsidRPr="00E13039">
        <w:rPr>
          <w:rFonts w:ascii="Arial" w:hAnsi="Arial" w:hint="cs"/>
          <w:sz w:val="28"/>
          <w:szCs w:val="28"/>
          <w:rtl/>
        </w:rPr>
        <w:t xml:space="preserve"> </w:t>
      </w:r>
    </w:p>
    <w:p w:rsidR="00E13039" w:rsidRDefault="00E13039" w:rsidP="00E13039">
      <w:pPr>
        <w:spacing w:line="360" w:lineRule="auto"/>
        <w:jc w:val="both"/>
        <w:rPr>
          <w:rFonts w:eastAsiaTheme="minorHAnsi"/>
          <w:sz w:val="6"/>
          <w:szCs w:val="6"/>
          <w:rtl/>
        </w:rPr>
      </w:pPr>
      <w:r>
        <w:rPr>
          <w:rFonts w:eastAsiaTheme="minorHAnsi"/>
          <w:sz w:val="6"/>
          <w:szCs w:val="6"/>
          <w:rtl/>
        </w:rPr>
        <w:t>&lt;#6#&gt;</w:t>
      </w:r>
    </w:p>
    <w:p w:rsidR="00E13039" w:rsidRDefault="00E13039" w:rsidP="003B08F6">
      <w:pPr>
        <w:rPr>
          <w:rtl/>
        </w:rPr>
      </w:pPr>
    </w:p>
    <w:p w:rsidR="00E13039" w:rsidRDefault="00E13039"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י"א סיוון תשפ"ג</w:t>
          </w:r>
        </w:sdtContent>
      </w:sdt>
      <w:r>
        <w:rPr>
          <w:rFonts w:hint="cs"/>
          <w:b/>
          <w:bCs/>
          <w:rtl/>
        </w:rPr>
        <w:t xml:space="preserve">, </w:t>
      </w:r>
      <w:sdt>
        <w:sdtPr>
          <w:rPr>
            <w:rtl/>
          </w:rPr>
          <w:alias w:val="2206"/>
          <w:tag w:val="2206"/>
          <w:id w:val="-1474593809"/>
          <w:text w:multiLine="1"/>
        </w:sdtPr>
        <w:sdtEndPr/>
        <w:sdtContent>
          <w:r>
            <w:rPr>
              <w:b/>
              <w:bCs/>
            </w:rPr>
            <w:t>31/05/2023</w:t>
          </w:r>
        </w:sdtContent>
      </w:sdt>
      <w:r>
        <w:rPr>
          <w:rFonts w:hint="cs"/>
          <w:b/>
          <w:bCs/>
          <w:rtl/>
        </w:rPr>
        <w:t xml:space="preserve"> במעמד הנוכחים.</w:t>
      </w:r>
    </w:p>
    <w:p w:rsidR="00E13039" w:rsidRDefault="00E13039" w:rsidP="003B08F6">
      <w:pPr>
        <w:rPr>
          <w:rtl/>
        </w:rPr>
      </w:pPr>
    </w:p>
    <w:tbl>
      <w:tblPr>
        <w:tblStyle w:val="a6"/>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13039" w:rsidTr="00CB46FB">
        <w:trPr>
          <w:trHeight w:val="316"/>
          <w:jc w:val="right"/>
        </w:trPr>
        <w:tc>
          <w:tcPr>
            <w:tcW w:w="3936" w:type="dxa"/>
            <w:vAlign w:val="center"/>
          </w:tcPr>
          <w:p w:rsidR="00E13039" w:rsidRDefault="00710DAA" w:rsidP="00CB46FB">
            <w:pPr>
              <w:jc w:val="center"/>
            </w:pPr>
            <w:sdt>
              <w:sdtPr>
                <w:rPr>
                  <w:rtl/>
                </w:rPr>
                <w:alias w:val="MergeField"/>
                <w:tag w:val="2144"/>
                <w:id w:val="1370408305"/>
              </w:sdtPr>
              <w:sdtEndPr/>
              <w:sdtContent>
                <w:r w:rsidR="00E13039">
                  <w:rPr>
                    <w:noProof/>
                  </w:rPr>
                  <w:drawing>
                    <wp:inline distT="0" distB="0" distL="0" distR="0" wp14:editId="50D07946">
                      <wp:extent cx="406908" cy="379476"/>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9" cstate="print">
                                <a:extLst/>
                              </a:blip>
                              <a:stretch>
                                <a:fillRect/>
                              </a:stretch>
                            </pic:blipFill>
                            <pic:spPr>
                              <a:xfrm>
                                <a:off x="0" y="0"/>
                                <a:ext cx="406908" cy="379476"/>
                              </a:xfrm>
                              <a:prstGeom prst="rect">
                                <a:avLst/>
                              </a:prstGeom>
                            </pic:spPr>
                          </pic:pic>
                        </a:graphicData>
                      </a:graphic>
                    </wp:inline>
                  </w:drawing>
                </w:r>
              </w:sdtContent>
            </w:sdt>
          </w:p>
          <w:p w:rsidR="00E13039" w:rsidRDefault="00E13039" w:rsidP="00CB46FB">
            <w:pPr>
              <w:jc w:val="center"/>
              <w:rPr>
                <w:rtl/>
              </w:rPr>
            </w:pPr>
          </w:p>
        </w:tc>
      </w:tr>
      <w:tr w:rsidR="00E13039" w:rsidTr="00CB46FB">
        <w:trPr>
          <w:trHeight w:val="361"/>
          <w:jc w:val="right"/>
        </w:trPr>
        <w:tc>
          <w:tcPr>
            <w:tcW w:w="3936" w:type="dxa"/>
            <w:vAlign w:val="center"/>
          </w:tcPr>
          <w:p w:rsidR="00E13039" w:rsidRPr="00C02017" w:rsidRDefault="00710DAA" w:rsidP="00CB46FB">
            <w:pPr>
              <w:jc w:val="center"/>
              <w:rPr>
                <w:rFonts w:cs="David"/>
                <w:b/>
                <w:bCs/>
                <w:rtl/>
              </w:rPr>
            </w:pPr>
            <w:sdt>
              <w:sdtPr>
                <w:rPr>
                  <w:b/>
                  <w:bCs/>
                  <w:rtl/>
                </w:rPr>
                <w:alias w:val="2141"/>
                <w:tag w:val="2141"/>
                <w:id w:val="2119712613"/>
                <w:placeholder>
                  <w:docPart w:val="C76B65AF04C947D09B1FAD51F80C9226"/>
                </w:placeholder>
                <w:text w:multiLine="1"/>
              </w:sdtPr>
              <w:sdtEndPr/>
              <w:sdtContent>
                <w:r w:rsidR="00E13039">
                  <w:rPr>
                    <w:rFonts w:cs="David"/>
                    <w:b/>
                    <w:bCs/>
                    <w:rtl/>
                  </w:rPr>
                  <w:t>דניאלה</w:t>
                </w:r>
              </w:sdtContent>
            </w:sdt>
            <w:r w:rsidR="00E13039" w:rsidRPr="00C02017">
              <w:rPr>
                <w:rFonts w:cs="David" w:hint="cs"/>
                <w:b/>
                <w:bCs/>
                <w:rtl/>
              </w:rPr>
              <w:t xml:space="preserve"> </w:t>
            </w:r>
            <w:sdt>
              <w:sdtPr>
                <w:rPr>
                  <w:rFonts w:hint="cs"/>
                  <w:b/>
                  <w:bCs/>
                  <w:rtl/>
                </w:rPr>
                <w:alias w:val="2142"/>
                <w:tag w:val="2142"/>
                <w:id w:val="-26639521"/>
                <w:placeholder>
                  <w:docPart w:val="4A93B10F86CC421A9E988B01EF2E04F7"/>
                </w:placeholder>
                <w:text w:multiLine="1"/>
              </w:sdtPr>
              <w:sdtEndPr/>
              <w:sdtContent>
                <w:r w:rsidR="00E13039">
                  <w:rPr>
                    <w:rFonts w:cs="David"/>
                    <w:b/>
                    <w:bCs/>
                    <w:rtl/>
                  </w:rPr>
                  <w:t>שריזלי</w:t>
                </w:r>
              </w:sdtContent>
            </w:sdt>
            <w:r w:rsidR="00E13039" w:rsidRPr="00C02017">
              <w:rPr>
                <w:rFonts w:cs="David" w:hint="cs"/>
                <w:b/>
                <w:bCs/>
                <w:rtl/>
              </w:rPr>
              <w:t xml:space="preserve">, </w:t>
            </w:r>
            <w:sdt>
              <w:sdtPr>
                <w:rPr>
                  <w:rFonts w:hint="cs"/>
                  <w:b/>
                  <w:bCs/>
                  <w:rtl/>
                </w:rPr>
                <w:alias w:val="2143"/>
                <w:tag w:val="2143"/>
                <w:id w:val="1647695366"/>
                <w:placeholder>
                  <w:docPart w:val="00D48160ED5B46EF81A64E27CDA47349"/>
                </w:placeholder>
                <w:text w:multiLine="1"/>
              </w:sdtPr>
              <w:sdtEndPr/>
              <w:sdtContent>
                <w:r w:rsidR="00E13039">
                  <w:rPr>
                    <w:rFonts w:cs="David"/>
                    <w:b/>
                    <w:bCs/>
                    <w:rtl/>
                  </w:rPr>
                  <w:t>שופטת בדימוס</w:t>
                </w:r>
              </w:sdtContent>
            </w:sdt>
          </w:p>
        </w:tc>
      </w:tr>
    </w:tbl>
    <w:p w:rsidR="00E13039" w:rsidRPr="009B66F7" w:rsidRDefault="009B66F7" w:rsidP="009B66F7">
      <w:pPr>
        <w:rPr>
          <w:rtl/>
        </w:rPr>
      </w:pPr>
      <w:r>
        <w:rPr>
          <w:rtl/>
        </w:rPr>
        <w:t xml:space="preserve"> </w:t>
      </w:r>
    </w:p>
    <w:sectPr w:rsidR="00E13039" w:rsidRPr="009B66F7" w:rsidSect="009B66F7">
      <w:headerReference w:type="even" r:id="rId20"/>
      <w:headerReference w:type="default" r:id="rId21"/>
      <w:footerReference w:type="even" r:id="rId22"/>
      <w:footerReference w:type="default" r:id="rId23"/>
      <w:headerReference w:type="first" r:id="rId24"/>
      <w:footerReference w:type="first" r:id="rId25"/>
      <w:pgSz w:w="11906" w:h="16838" w:code="9"/>
      <w:pgMar w:top="1440" w:right="1701" w:bottom="1440" w:left="1701" w:header="568" w:footer="1157" w:gutter="0"/>
      <w:lnNumType w:countBy="1"/>
      <w:pgNumType w:start="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DAA" w:rsidRDefault="00710DAA">
      <w:r>
        <w:separator/>
      </w:r>
    </w:p>
  </w:endnote>
  <w:endnote w:type="continuationSeparator" w:id="0">
    <w:p w:rsidR="00710DAA" w:rsidRDefault="0071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703" w:rsidRDefault="006E5703" w:rsidP="00187ADA">
    <w:pPr>
      <w:pStyle w:val="a5"/>
      <w:framePr w:wrap="around" w:vAnchor="text" w:hAnchor="text" w:xAlign="center" w:y="1"/>
      <w:rPr>
        <w:rStyle w:val="aa"/>
      </w:rPr>
    </w:pPr>
    <w:r>
      <w:rPr>
        <w:rStyle w:val="aa"/>
        <w:rtl/>
      </w:rPr>
      <w:fldChar w:fldCharType="begin"/>
    </w:r>
    <w:r>
      <w:rPr>
        <w:rStyle w:val="aa"/>
      </w:rPr>
      <w:instrText xml:space="preserve"> PAGE </w:instrText>
    </w:r>
    <w:r>
      <w:rPr>
        <w:rStyle w:val="aa"/>
        <w:rtl/>
      </w:rPr>
      <w:fldChar w:fldCharType="separate"/>
    </w:r>
    <w:r w:rsidR="00187ADA">
      <w:rPr>
        <w:rStyle w:val="aa"/>
        <w:noProof/>
        <w:rtl/>
      </w:rPr>
      <w:t>2</w:t>
    </w:r>
    <w:r>
      <w:rPr>
        <w:rStyle w:val="aa"/>
        <w:rtl/>
      </w:rPr>
      <w:fldChar w:fldCharType="end"/>
    </w:r>
  </w:p>
  <w:p w:rsidR="005171AF" w:rsidRDefault="005171A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703" w:rsidRDefault="006E5703" w:rsidP="00187ADA">
    <w:pPr>
      <w:pStyle w:val="a5"/>
      <w:framePr w:wrap="around" w:vAnchor="text" w:hAnchor="text" w:xAlign="center" w:y="1"/>
      <w:rPr>
        <w:rStyle w:val="aa"/>
      </w:rPr>
    </w:pPr>
    <w:r>
      <w:rPr>
        <w:rStyle w:val="aa"/>
        <w:rtl/>
      </w:rPr>
      <w:fldChar w:fldCharType="begin"/>
    </w:r>
    <w:r>
      <w:rPr>
        <w:rStyle w:val="aa"/>
      </w:rPr>
      <w:instrText xml:space="preserve"> PAGE </w:instrText>
    </w:r>
    <w:r>
      <w:rPr>
        <w:rStyle w:val="aa"/>
        <w:rtl/>
      </w:rPr>
      <w:fldChar w:fldCharType="separate"/>
    </w:r>
    <w:r w:rsidR="00C34A28">
      <w:rPr>
        <w:rStyle w:val="aa"/>
        <w:noProof/>
        <w:rtl/>
      </w:rPr>
      <w:t>2</w:t>
    </w:r>
    <w:r>
      <w:rPr>
        <w:rStyle w:val="aa"/>
        <w:rtl/>
      </w:rPr>
      <w:fldChar w:fldCharType="end"/>
    </w:r>
  </w:p>
  <w:p w:rsidR="005171AF" w:rsidRDefault="005171AF">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3BB" w:rsidRDefault="005D23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DAA" w:rsidRDefault="00710DAA">
      <w:r>
        <w:separator/>
      </w:r>
    </w:p>
  </w:footnote>
  <w:footnote w:type="continuationSeparator" w:id="0">
    <w:p w:rsidR="00710DAA" w:rsidRDefault="00710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3BB" w:rsidRDefault="005D23B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7"/>
      <w:gridCol w:w="236"/>
      <w:gridCol w:w="2041"/>
    </w:tblGrid>
    <w:tr w:rsidR="00EB1D9D" w:rsidTr="00D76A26">
      <w:trPr>
        <w:trHeight w:hRule="exact" w:val="991"/>
        <w:jc w:val="center"/>
      </w:trPr>
      <w:tc>
        <w:tcPr>
          <w:tcW w:w="8720" w:type="dxa"/>
          <w:gridSpan w:val="3"/>
        </w:tcPr>
        <w:p w:rsidR="005B650F" w:rsidRDefault="00710DAA">
          <w:pPr>
            <w:pStyle w:val="a3"/>
            <w:tabs>
              <w:tab w:val="clear" w:pos="8306"/>
            </w:tabs>
            <w:jc w:val="center"/>
            <w:rPr>
              <w:rFonts w:ascii="Tahoma" w:hAnsi="Tahoma" w:cs="Tahoma"/>
              <w:b/>
              <w:bCs/>
              <w:color w:val="000080"/>
              <w:rtl/>
            </w:rPr>
          </w:pPr>
          <w:sdt>
            <w:sdtPr>
              <w:rPr>
                <w:rtl/>
              </w:rPr>
              <w:alias w:val="162"/>
              <w:tag w:val="162"/>
              <w:id w:val="1282998781"/>
              <w:text w:multiLine="1"/>
            </w:sdtPr>
            <w:sdtEndPr/>
            <w:sdtContent>
              <w:r w:rsidR="0035371D">
                <w:rPr>
                  <w:rFonts w:ascii="Tahoma" w:hAnsi="Tahoma" w:cs="Tahoma"/>
                  <w:b/>
                  <w:bCs/>
                  <w:color w:val="000080"/>
                  <w:rtl/>
                </w:rPr>
                <w:t>ועדת שחרורים במקום מושבה בבית הסוהר מעשיהו</w:t>
              </w:r>
            </w:sdtContent>
          </w:sdt>
        </w:p>
        <w:p w:rsidR="001E0B98" w:rsidRDefault="001E0B98">
          <w:pPr>
            <w:pStyle w:val="a3"/>
            <w:tabs>
              <w:tab w:val="clear" w:pos="8306"/>
            </w:tabs>
            <w:jc w:val="center"/>
            <w:rPr>
              <w:rFonts w:ascii="Tahoma" w:hAnsi="Tahoma" w:cs="Tahoma"/>
              <w:b/>
              <w:bCs/>
              <w:color w:val="000080"/>
              <w:sz w:val="20"/>
              <w:szCs w:val="20"/>
              <w:rtl/>
            </w:rPr>
          </w:pPr>
          <w:r>
            <w:rPr>
              <w:rFonts w:ascii="Tahoma" w:hAnsi="Tahoma" w:cs="Tahoma" w:hint="cs"/>
              <w:b/>
              <w:bCs/>
              <w:color w:val="000080"/>
              <w:rtl/>
            </w:rPr>
            <w:t xml:space="preserve">לפי חוק שחרור על תנאי ממאסר, התשס"א </w:t>
          </w:r>
          <w:r w:rsidR="0035371D">
            <w:rPr>
              <w:rFonts w:ascii="Tahoma" w:hAnsi="Tahoma" w:cs="Tahoma"/>
              <w:b/>
              <w:bCs/>
              <w:color w:val="000080"/>
              <w:rtl/>
            </w:rPr>
            <w:t>–</w:t>
          </w:r>
          <w:r>
            <w:rPr>
              <w:rFonts w:ascii="Tahoma" w:hAnsi="Tahoma" w:cs="Tahoma" w:hint="cs"/>
              <w:b/>
              <w:bCs/>
              <w:color w:val="000080"/>
              <w:rtl/>
            </w:rPr>
            <w:t xml:space="preserve"> 2001</w:t>
          </w:r>
        </w:p>
        <w:p w:rsidR="0035371D" w:rsidRDefault="0035371D" w:rsidP="0035371D">
          <w:pPr>
            <w:pStyle w:val="a3"/>
            <w:jc w:val="center"/>
          </w:pPr>
          <w:r>
            <w:rPr>
              <w:rFonts w:ascii="Tahoma" w:hAnsi="Tahoma" w:cs="Tahoma"/>
              <w:b/>
              <w:bCs/>
              <w:color w:val="000080"/>
              <w:rtl/>
            </w:rPr>
            <w:t>הנהלת בתי המשפט</w:t>
          </w:r>
        </w:p>
        <w:p w:rsidR="0035371D" w:rsidRDefault="0035371D">
          <w:pPr>
            <w:pStyle w:val="a3"/>
            <w:tabs>
              <w:tab w:val="clear" w:pos="8306"/>
            </w:tabs>
            <w:jc w:val="center"/>
            <w:rPr>
              <w:rFonts w:ascii="Tahoma" w:hAnsi="Tahoma" w:cs="Tahoma"/>
              <w:b/>
              <w:bCs/>
              <w:color w:val="000080"/>
              <w:sz w:val="20"/>
              <w:szCs w:val="20"/>
              <w:rtl/>
            </w:rPr>
          </w:pPr>
        </w:p>
      </w:tc>
    </w:tr>
    <w:tr w:rsidR="00EB1D9D" w:rsidTr="00A04531">
      <w:trPr>
        <w:trHeight w:val="337"/>
        <w:jc w:val="center"/>
      </w:trPr>
      <w:tc>
        <w:tcPr>
          <w:tcW w:w="6396" w:type="dxa"/>
        </w:tcPr>
        <w:p w:rsidR="00EB1D9D" w:rsidRDefault="00710DAA">
          <w:pPr>
            <w:rPr>
              <w:b/>
              <w:bCs/>
              <w:sz w:val="26"/>
              <w:szCs w:val="26"/>
              <w:rtl/>
            </w:rPr>
          </w:pPr>
          <w:sdt>
            <w:sdtPr>
              <w:rPr>
                <w:rtl/>
              </w:rPr>
              <w:alias w:val="849"/>
              <w:tag w:val="849"/>
              <w:id w:val="-1617746001"/>
              <w:text w:multiLine="1"/>
            </w:sdtPr>
            <w:sdtEndPr/>
            <w:sdtContent>
              <w:r w:rsidR="0035371D">
                <w:rPr>
                  <w:b/>
                  <w:bCs/>
                  <w:sz w:val="26"/>
                  <w:szCs w:val="26"/>
                  <w:rtl/>
                </w:rPr>
                <w:t>וש"ר</w:t>
              </w:r>
            </w:sdtContent>
          </w:sdt>
          <w:r w:rsidR="00E679BB">
            <w:rPr>
              <w:rFonts w:hint="cs"/>
              <w:b/>
              <w:bCs/>
              <w:sz w:val="26"/>
              <w:szCs w:val="26"/>
              <w:rtl/>
            </w:rPr>
            <w:t xml:space="preserve"> </w:t>
          </w:r>
          <w:sdt>
            <w:sdtPr>
              <w:rPr>
                <w:rtl/>
              </w:rPr>
              <w:alias w:val="158"/>
              <w:tag w:val="158"/>
              <w:id w:val="-1470517263"/>
              <w:text w:multiLine="1"/>
            </w:sdtPr>
            <w:sdtEndPr/>
            <w:sdtContent>
              <w:r w:rsidR="0035371D">
                <w:rPr>
                  <w:b/>
                  <w:bCs/>
                  <w:sz w:val="26"/>
                  <w:szCs w:val="26"/>
                  <w:rtl/>
                </w:rPr>
                <w:t>26569-05-23</w:t>
              </w:r>
            </w:sdtContent>
          </w:sdt>
          <w:r w:rsidR="00E679BB">
            <w:rPr>
              <w:rFonts w:hint="cs"/>
              <w:b/>
              <w:bCs/>
              <w:sz w:val="26"/>
              <w:szCs w:val="26"/>
              <w:rtl/>
            </w:rPr>
            <w:t xml:space="preserve"> </w:t>
          </w:r>
          <w:sdt>
            <w:sdtPr>
              <w:rPr>
                <w:rtl/>
              </w:rPr>
              <w:alias w:val="293"/>
              <w:tag w:val="293"/>
              <w:id w:val="60302884"/>
              <w:text w:multiLine="1"/>
            </w:sdtPr>
            <w:sdtEndPr/>
            <w:sdtContent>
              <w:r w:rsidR="0035371D">
                <w:rPr>
                  <w:b/>
                  <w:bCs/>
                  <w:sz w:val="26"/>
                  <w:szCs w:val="26"/>
                  <w:rtl/>
                </w:rPr>
                <w:t>דקה(אסיר) נ' מדינת ישראל</w:t>
              </w:r>
            </w:sdtContent>
          </w:sdt>
        </w:p>
        <w:p w:rsidR="004D465A" w:rsidRDefault="004D465A">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1490561507"/>
          <w:text w:multiLine="1"/>
        </w:sdtPr>
        <w:sdtEndPr/>
        <w:sdtContent>
          <w:tc>
            <w:tcPr>
              <w:tcW w:w="2088" w:type="dxa"/>
            </w:tcPr>
            <w:p w:rsidR="00EB1D9D" w:rsidRDefault="00540AA6" w:rsidP="00540AA6">
              <w:pPr>
                <w:pStyle w:val="a3"/>
                <w:tabs>
                  <w:tab w:val="clear" w:pos="4153"/>
                </w:tabs>
                <w:jc w:val="right"/>
                <w:rPr>
                  <w:b/>
                  <w:bCs/>
                  <w:sz w:val="26"/>
                  <w:szCs w:val="26"/>
                  <w:rtl/>
                </w:rPr>
              </w:pPr>
              <w:r>
                <w:rPr>
                  <w:b/>
                  <w:bCs/>
                  <w:sz w:val="26"/>
                  <w:szCs w:val="26"/>
                  <w:rtl/>
                </w:rPr>
                <w:t>31 מאי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3BB" w:rsidRDefault="005D23B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6569-05-23"/>
    <w:docVar w:name="caseId" w:val="80238806"/>
    <w:docVar w:name="deriveClass" w:val="NGCS.Protocol.BL.Client.ProtocolBLClientCriminal"/>
    <w:docVar w:name="firstPageNumber" w:val="2"/>
    <w:docVar w:name="NGCS.caseTypeID" w:val="10248"/>
    <w:docVar w:name="NGCS.courtID" w:val="-1"/>
    <w:docVar w:name="NGCS.isReservedAddressPlace" w:val="0"/>
    <w:docVar w:name="NGCS.isReservedVoucherPlace" w:val="0"/>
    <w:docVar w:name="NGCS.proceedingID" w:val="22"/>
    <w:docVar w:name="NGCS.TemplateCategoryID" w:val="14"/>
    <w:docVar w:name="NGCS.userUPN" w:val="כולם"/>
    <w:docVar w:name="privellegeId" w:val="2"/>
    <w:docVar w:name="protocolId" w:val="13610940"/>
    <w:docVar w:name="releaseSign" w:val="0"/>
    <w:docVar w:name="sittingDateTime" w:val="31/05/2023 08:30     "/>
    <w:docVar w:name="sittingId" w:val="95247673"/>
    <w:docVar w:name="sittingTypeId" w:val="-1"/>
    <w:docVar w:name="WordClientAssemblyName" w:val="NGCS.Protocol.BL.Client"/>
    <w:docVar w:name="WordClientClassName" w:val="NGCS.Templates.UIP.TemplateWordClient"/>
  </w:docVars>
  <w:rsids>
    <w:rsidRoot w:val="00EB1D9D"/>
    <w:rsid w:val="00006B3D"/>
    <w:rsid w:val="0000736A"/>
    <w:rsid w:val="00014F26"/>
    <w:rsid w:val="00016C3B"/>
    <w:rsid w:val="00030486"/>
    <w:rsid w:val="000309E2"/>
    <w:rsid w:val="00032A68"/>
    <w:rsid w:val="00053909"/>
    <w:rsid w:val="000555F0"/>
    <w:rsid w:val="000608AB"/>
    <w:rsid w:val="00074BD2"/>
    <w:rsid w:val="000C1F33"/>
    <w:rsid w:val="000C3D5F"/>
    <w:rsid w:val="000C7499"/>
    <w:rsid w:val="000D7B56"/>
    <w:rsid w:val="000E37CD"/>
    <w:rsid w:val="00100FD9"/>
    <w:rsid w:val="00115104"/>
    <w:rsid w:val="00131385"/>
    <w:rsid w:val="0014434E"/>
    <w:rsid w:val="00150A1C"/>
    <w:rsid w:val="001526FC"/>
    <w:rsid w:val="0016231B"/>
    <w:rsid w:val="00163279"/>
    <w:rsid w:val="001666D0"/>
    <w:rsid w:val="001705B8"/>
    <w:rsid w:val="00174C6C"/>
    <w:rsid w:val="00180246"/>
    <w:rsid w:val="00187ADA"/>
    <w:rsid w:val="001A63A4"/>
    <w:rsid w:val="001E0B98"/>
    <w:rsid w:val="0020306E"/>
    <w:rsid w:val="002077A9"/>
    <w:rsid w:val="00227A15"/>
    <w:rsid w:val="00237F64"/>
    <w:rsid w:val="00245547"/>
    <w:rsid w:val="00265719"/>
    <w:rsid w:val="00293565"/>
    <w:rsid w:val="00296868"/>
    <w:rsid w:val="002A1C94"/>
    <w:rsid w:val="002D2AD1"/>
    <w:rsid w:val="002E24EE"/>
    <w:rsid w:val="002F455E"/>
    <w:rsid w:val="002F5A82"/>
    <w:rsid w:val="0032490D"/>
    <w:rsid w:val="00333B2A"/>
    <w:rsid w:val="0034100C"/>
    <w:rsid w:val="00342D84"/>
    <w:rsid w:val="00347ACF"/>
    <w:rsid w:val="0035371D"/>
    <w:rsid w:val="003753FB"/>
    <w:rsid w:val="00386862"/>
    <w:rsid w:val="003F6EFC"/>
    <w:rsid w:val="0043083A"/>
    <w:rsid w:val="00440118"/>
    <w:rsid w:val="00442655"/>
    <w:rsid w:val="004473FE"/>
    <w:rsid w:val="004752AF"/>
    <w:rsid w:val="00486DEE"/>
    <w:rsid w:val="00492BB8"/>
    <w:rsid w:val="00494C2F"/>
    <w:rsid w:val="004A53C1"/>
    <w:rsid w:val="004A6A43"/>
    <w:rsid w:val="004C0CA7"/>
    <w:rsid w:val="004C525C"/>
    <w:rsid w:val="004D465A"/>
    <w:rsid w:val="004D4B57"/>
    <w:rsid w:val="004F4B4A"/>
    <w:rsid w:val="00503959"/>
    <w:rsid w:val="00506DD0"/>
    <w:rsid w:val="005171AF"/>
    <w:rsid w:val="00520B04"/>
    <w:rsid w:val="00523499"/>
    <w:rsid w:val="00532183"/>
    <w:rsid w:val="00532A9F"/>
    <w:rsid w:val="00540AA6"/>
    <w:rsid w:val="00550E97"/>
    <w:rsid w:val="00551705"/>
    <w:rsid w:val="00560CB1"/>
    <w:rsid w:val="00564AAC"/>
    <w:rsid w:val="00577444"/>
    <w:rsid w:val="00594F89"/>
    <w:rsid w:val="005B650F"/>
    <w:rsid w:val="005D23BB"/>
    <w:rsid w:val="005D47FD"/>
    <w:rsid w:val="005D68B0"/>
    <w:rsid w:val="005D6FD9"/>
    <w:rsid w:val="00600219"/>
    <w:rsid w:val="006110FD"/>
    <w:rsid w:val="006136E0"/>
    <w:rsid w:val="0061652F"/>
    <w:rsid w:val="00616B2A"/>
    <w:rsid w:val="00620E3F"/>
    <w:rsid w:val="00623CCF"/>
    <w:rsid w:val="00631222"/>
    <w:rsid w:val="00633BA9"/>
    <w:rsid w:val="006424C7"/>
    <w:rsid w:val="00656E8C"/>
    <w:rsid w:val="0068429D"/>
    <w:rsid w:val="006A31DC"/>
    <w:rsid w:val="006A4D3D"/>
    <w:rsid w:val="006B639D"/>
    <w:rsid w:val="006D72D1"/>
    <w:rsid w:val="006E3A90"/>
    <w:rsid w:val="006E5703"/>
    <w:rsid w:val="006F0E02"/>
    <w:rsid w:val="00701199"/>
    <w:rsid w:val="007075AA"/>
    <w:rsid w:val="00710DAA"/>
    <w:rsid w:val="007378FE"/>
    <w:rsid w:val="00770F7C"/>
    <w:rsid w:val="00781736"/>
    <w:rsid w:val="007940CD"/>
    <w:rsid w:val="007B6499"/>
    <w:rsid w:val="007C0D02"/>
    <w:rsid w:val="007C67F2"/>
    <w:rsid w:val="007C693B"/>
    <w:rsid w:val="007D71BF"/>
    <w:rsid w:val="007F4959"/>
    <w:rsid w:val="007F7C1A"/>
    <w:rsid w:val="00804938"/>
    <w:rsid w:val="00805296"/>
    <w:rsid w:val="008100EF"/>
    <w:rsid w:val="0081212E"/>
    <w:rsid w:val="008138D1"/>
    <w:rsid w:val="008234B3"/>
    <w:rsid w:val="0083639D"/>
    <w:rsid w:val="0085535F"/>
    <w:rsid w:val="0088228B"/>
    <w:rsid w:val="00884FDF"/>
    <w:rsid w:val="008A681B"/>
    <w:rsid w:val="008B7122"/>
    <w:rsid w:val="008D15AB"/>
    <w:rsid w:val="008D4713"/>
    <w:rsid w:val="008D7896"/>
    <w:rsid w:val="008E7204"/>
    <w:rsid w:val="0093480A"/>
    <w:rsid w:val="00934BA1"/>
    <w:rsid w:val="0094049A"/>
    <w:rsid w:val="0094092B"/>
    <w:rsid w:val="00943E5D"/>
    <w:rsid w:val="009474AF"/>
    <w:rsid w:val="009521C7"/>
    <w:rsid w:val="00960E66"/>
    <w:rsid w:val="00966439"/>
    <w:rsid w:val="009857E4"/>
    <w:rsid w:val="009B66F7"/>
    <w:rsid w:val="009C08D6"/>
    <w:rsid w:val="009D7934"/>
    <w:rsid w:val="009E46EC"/>
    <w:rsid w:val="009E6E0A"/>
    <w:rsid w:val="00A04531"/>
    <w:rsid w:val="00A073E7"/>
    <w:rsid w:val="00A14634"/>
    <w:rsid w:val="00A23788"/>
    <w:rsid w:val="00A25356"/>
    <w:rsid w:val="00A64302"/>
    <w:rsid w:val="00A64696"/>
    <w:rsid w:val="00A65578"/>
    <w:rsid w:val="00A67D1A"/>
    <w:rsid w:val="00A910BF"/>
    <w:rsid w:val="00A9385E"/>
    <w:rsid w:val="00AA3C0A"/>
    <w:rsid w:val="00AB1CE7"/>
    <w:rsid w:val="00AC7677"/>
    <w:rsid w:val="00AD1366"/>
    <w:rsid w:val="00AE1B7E"/>
    <w:rsid w:val="00AE3242"/>
    <w:rsid w:val="00B152D3"/>
    <w:rsid w:val="00B30584"/>
    <w:rsid w:val="00B6568E"/>
    <w:rsid w:val="00B66459"/>
    <w:rsid w:val="00BA3141"/>
    <w:rsid w:val="00BD13A0"/>
    <w:rsid w:val="00BF00B0"/>
    <w:rsid w:val="00C140CF"/>
    <w:rsid w:val="00C267EB"/>
    <w:rsid w:val="00C34A28"/>
    <w:rsid w:val="00C471D1"/>
    <w:rsid w:val="00C50277"/>
    <w:rsid w:val="00C518EA"/>
    <w:rsid w:val="00C843EB"/>
    <w:rsid w:val="00C8613B"/>
    <w:rsid w:val="00CA022A"/>
    <w:rsid w:val="00CA2A42"/>
    <w:rsid w:val="00CA5545"/>
    <w:rsid w:val="00CA6486"/>
    <w:rsid w:val="00CB6B34"/>
    <w:rsid w:val="00D035D9"/>
    <w:rsid w:val="00D0615F"/>
    <w:rsid w:val="00D1042B"/>
    <w:rsid w:val="00D2736A"/>
    <w:rsid w:val="00D57D9B"/>
    <w:rsid w:val="00D76A26"/>
    <w:rsid w:val="00D86190"/>
    <w:rsid w:val="00DA44C0"/>
    <w:rsid w:val="00DA6C44"/>
    <w:rsid w:val="00DC4526"/>
    <w:rsid w:val="00DC7E11"/>
    <w:rsid w:val="00DD4926"/>
    <w:rsid w:val="00DF39CF"/>
    <w:rsid w:val="00DF69AA"/>
    <w:rsid w:val="00E13039"/>
    <w:rsid w:val="00E37759"/>
    <w:rsid w:val="00E4581A"/>
    <w:rsid w:val="00E620AB"/>
    <w:rsid w:val="00E679BB"/>
    <w:rsid w:val="00E755D7"/>
    <w:rsid w:val="00E866B5"/>
    <w:rsid w:val="00EB1D9D"/>
    <w:rsid w:val="00F10A3F"/>
    <w:rsid w:val="00F24B4E"/>
    <w:rsid w:val="00F3746B"/>
    <w:rsid w:val="00F53B32"/>
    <w:rsid w:val="00F56690"/>
    <w:rsid w:val="00F579C4"/>
    <w:rsid w:val="00F861D3"/>
    <w:rsid w:val="00F91F7D"/>
    <w:rsid w:val="00FA2034"/>
    <w:rsid w:val="00FA308E"/>
    <w:rsid w:val="00FA615F"/>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0D25A2-71AE-4A9B-8289-0DCB7C982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07E40"/>
    <w:pPr>
      <w:tabs>
        <w:tab w:val="center" w:pos="4153"/>
        <w:tab w:val="right" w:pos="8306"/>
      </w:tabs>
    </w:pPr>
  </w:style>
  <w:style w:type="paragraph" w:styleId="a5">
    <w:name w:val="footer"/>
    <w:basedOn w:val="a"/>
    <w:rsid w:val="00A07E40"/>
    <w:pPr>
      <w:tabs>
        <w:tab w:val="center" w:pos="4153"/>
        <w:tab w:val="right" w:pos="8306"/>
      </w:tabs>
    </w:pPr>
  </w:style>
  <w:style w:type="table" w:styleId="a6">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semiHidden/>
    <w:rsid w:val="00A07E40"/>
    <w:rPr>
      <w:rFonts w:ascii="Times New Roman" w:eastAsia="Times New Roman" w:hAnsi="Times New Roman" w:cs="Times New Roman"/>
      <w:sz w:val="20"/>
      <w:szCs w:val="20"/>
    </w:rPr>
  </w:style>
  <w:style w:type="character" w:styleId="a8">
    <w:name w:val="annotation reference"/>
    <w:basedOn w:val="a0"/>
    <w:semiHidden/>
    <w:rsid w:val="00A07E40"/>
    <w:rPr>
      <w:sz w:val="16"/>
      <w:szCs w:val="16"/>
    </w:rPr>
  </w:style>
  <w:style w:type="paragraph" w:styleId="a9">
    <w:name w:val="Balloon Text"/>
    <w:basedOn w:val="a"/>
    <w:semiHidden/>
    <w:rsid w:val="00A07E40"/>
    <w:rPr>
      <w:rFonts w:ascii="Tahoma" w:hAnsi="Tahoma" w:cs="Tahoma"/>
      <w:sz w:val="16"/>
      <w:szCs w:val="16"/>
    </w:rPr>
  </w:style>
  <w:style w:type="character" w:styleId="aa">
    <w:name w:val="page number"/>
    <w:basedOn w:val="a0"/>
    <w:rsid w:val="00A07E40"/>
  </w:style>
  <w:style w:type="character" w:styleId="ab">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c">
    <w:name w:val="Placeholder Text"/>
    <w:basedOn w:val="a0"/>
    <w:uiPriority w:val="99"/>
    <w:semiHidden/>
    <w:rsid w:val="004D4B57"/>
    <w:rPr>
      <w:color w:val="808080"/>
    </w:rPr>
  </w:style>
  <w:style w:type="character" w:customStyle="1" w:styleId="a4">
    <w:name w:val="כותרת עליונה תו"/>
    <w:basedOn w:val="a0"/>
    <w:link w:val="a3"/>
    <w:rsid w:val="0035371D"/>
    <w:rPr>
      <w:sz w:val="24"/>
      <w:szCs w:val="24"/>
    </w:rPr>
  </w:style>
  <w:style w:type="paragraph" w:customStyle="1" w:styleId="12">
    <w:name w:val="רגיל + ‏12 נק'"/>
    <w:aliases w:val="מיושר לשני הצדדים,מרווח בין שורות:  שורה וחצי"/>
    <w:basedOn w:val="a"/>
    <w:rsid w:val="00187ADA"/>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27579747">
      <w:bodyDiv w:val="1"/>
      <w:marLeft w:val="0"/>
      <w:marRight w:val="0"/>
      <w:marTop w:val="0"/>
      <w:marBottom w:val="0"/>
      <w:divBdr>
        <w:top w:val="none" w:sz="0" w:space="0" w:color="auto"/>
        <w:left w:val="none" w:sz="0" w:space="0" w:color="auto"/>
        <w:bottom w:val="none" w:sz="0" w:space="0" w:color="auto"/>
        <w:right w:val="none" w:sz="0" w:space="0" w:color="auto"/>
      </w:divBdr>
    </w:div>
    <w:div w:id="951935370">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45511582">
      <w:bodyDiv w:val="1"/>
      <w:marLeft w:val="0"/>
      <w:marRight w:val="0"/>
      <w:marTop w:val="0"/>
      <w:marBottom w:val="0"/>
      <w:divBdr>
        <w:top w:val="none" w:sz="0" w:space="0" w:color="auto"/>
        <w:left w:val="none" w:sz="0" w:space="0" w:color="auto"/>
        <w:bottom w:val="none" w:sz="0" w:space="0" w:color="auto"/>
        <w:right w:val="none" w:sz="0" w:space="0" w:color="auto"/>
      </w:divBdr>
    </w:div>
    <w:div w:id="1203253339">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667661365">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4.jp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E1285F2264452CBC37864BC6E00D9B"/>
        <w:category>
          <w:name w:val="כללי"/>
          <w:gallery w:val="placeholder"/>
        </w:category>
        <w:types>
          <w:type w:val="bbPlcHdr"/>
        </w:types>
        <w:behaviors>
          <w:behavior w:val="content"/>
        </w:behaviors>
        <w:guid w:val="{3AA2A971-079C-498E-8B1C-3F5016C0CBFC}"/>
      </w:docPartPr>
      <w:docPartBody>
        <w:p w:rsidR="00483D12" w:rsidRDefault="002F643B" w:rsidP="002F643B">
          <w:pPr>
            <w:pStyle w:val="DFE1285F2264452CBC37864BC6E00D9B2"/>
          </w:pPr>
          <w:r>
            <w:rPr>
              <w:b/>
              <w:bCs/>
              <w:sz w:val="26"/>
              <w:szCs w:val="26"/>
              <w:rtl/>
            </w:rPr>
            <w:t>סוג זיהוי צד א</w:t>
          </w:r>
        </w:p>
      </w:docPartBody>
    </w:docPart>
    <w:docPart>
      <w:docPartPr>
        <w:name w:val="00EC7362895B4F83A9E19A7915E838F8"/>
        <w:category>
          <w:name w:val="כללי"/>
          <w:gallery w:val="placeholder"/>
        </w:category>
        <w:types>
          <w:type w:val="bbPlcHdr"/>
        </w:types>
        <w:behaviors>
          <w:behavior w:val="content"/>
        </w:behaviors>
        <w:guid w:val="{D9094CBA-9AB3-44C9-99B6-388BC50128C7}"/>
      </w:docPartPr>
      <w:docPartBody>
        <w:p w:rsidR="00483D12" w:rsidRDefault="002F643B" w:rsidP="002F643B">
          <w:pPr>
            <w:pStyle w:val="00EC7362895B4F83A9E19A7915E838F82"/>
          </w:pPr>
          <w:r>
            <w:rPr>
              <w:rFonts w:hint="eastAsia"/>
              <w:b/>
              <w:bCs/>
              <w:sz w:val="26"/>
              <w:szCs w:val="26"/>
              <w:rtl/>
            </w:rPr>
            <w:t>מספר</w:t>
          </w:r>
          <w:r>
            <w:rPr>
              <w:b/>
              <w:bCs/>
              <w:sz w:val="26"/>
              <w:szCs w:val="26"/>
              <w:rtl/>
            </w:rPr>
            <w:t xml:space="preserve"> זיהוי צד א</w:t>
          </w:r>
        </w:p>
      </w:docPartBody>
    </w:docPart>
    <w:docPart>
      <w:docPartPr>
        <w:name w:val="C76B65AF04C947D09B1FAD51F80C9226"/>
        <w:category>
          <w:name w:val="כללי"/>
          <w:gallery w:val="placeholder"/>
        </w:category>
        <w:types>
          <w:type w:val="bbPlcHdr"/>
        </w:types>
        <w:behaviors>
          <w:behavior w:val="content"/>
        </w:behaviors>
        <w:guid w:val="{4CDFE4DC-AA43-498C-A046-4E22497C9884}"/>
      </w:docPartPr>
      <w:docPartBody>
        <w:p w:rsidR="003B7537" w:rsidRDefault="000412D1" w:rsidP="000412D1">
          <w:pPr>
            <w:pStyle w:val="C76B65AF04C947D09B1FAD51F80C9226"/>
          </w:pPr>
          <w:r w:rsidRPr="002A7028">
            <w:rPr>
              <w:rFonts w:cs="David"/>
              <w:b/>
              <w:bCs/>
              <w:rtl/>
            </w:rPr>
            <w:t>שם פרטי חותם</w:t>
          </w:r>
        </w:p>
      </w:docPartBody>
    </w:docPart>
    <w:docPart>
      <w:docPartPr>
        <w:name w:val="4A93B10F86CC421A9E988B01EF2E04F7"/>
        <w:category>
          <w:name w:val="כללי"/>
          <w:gallery w:val="placeholder"/>
        </w:category>
        <w:types>
          <w:type w:val="bbPlcHdr"/>
        </w:types>
        <w:behaviors>
          <w:behavior w:val="content"/>
        </w:behaviors>
        <w:guid w:val="{D72D2D79-20C1-4166-AFEA-7392A1D56D02}"/>
      </w:docPartPr>
      <w:docPartBody>
        <w:p w:rsidR="003B7537" w:rsidRDefault="000412D1" w:rsidP="000412D1">
          <w:pPr>
            <w:pStyle w:val="4A93B10F86CC421A9E988B01EF2E04F7"/>
          </w:pPr>
          <w:r w:rsidRPr="002A7028">
            <w:rPr>
              <w:rFonts w:cs="David"/>
              <w:b/>
              <w:bCs/>
              <w:rtl/>
            </w:rPr>
            <w:t>שם משפחה חותם</w:t>
          </w:r>
        </w:p>
      </w:docPartBody>
    </w:docPart>
    <w:docPart>
      <w:docPartPr>
        <w:name w:val="00D48160ED5B46EF81A64E27CDA47349"/>
        <w:category>
          <w:name w:val="כללי"/>
          <w:gallery w:val="placeholder"/>
        </w:category>
        <w:types>
          <w:type w:val="bbPlcHdr"/>
        </w:types>
        <w:behaviors>
          <w:behavior w:val="content"/>
        </w:behaviors>
        <w:guid w:val="{106E4648-E0A7-4AA7-84F9-6B2944D90E48}"/>
      </w:docPartPr>
      <w:docPartBody>
        <w:p w:rsidR="003B7537" w:rsidRDefault="000412D1" w:rsidP="000412D1">
          <w:pPr>
            <w:pStyle w:val="00D48160ED5B46EF81A64E27CDA4734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40"/>
    <w:rsid w:val="000412D1"/>
    <w:rsid w:val="00095040"/>
    <w:rsid w:val="002F643B"/>
    <w:rsid w:val="00313DD2"/>
    <w:rsid w:val="003B7537"/>
    <w:rsid w:val="00483D12"/>
    <w:rsid w:val="00910F5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643B"/>
    <w:rPr>
      <w:color w:val="808080"/>
    </w:rPr>
  </w:style>
  <w:style w:type="paragraph" w:customStyle="1" w:styleId="DFE1285F2264452CBC37864BC6E00D9B">
    <w:name w:val="DFE1285F2264452CBC37864BC6E00D9B"/>
    <w:rsid w:val="00483D12"/>
    <w:pPr>
      <w:bidi/>
      <w:spacing w:after="0" w:line="240" w:lineRule="auto"/>
    </w:pPr>
    <w:rPr>
      <w:rFonts w:ascii="David" w:eastAsia="David" w:hAnsi="David" w:cs="David"/>
      <w:sz w:val="24"/>
      <w:szCs w:val="24"/>
    </w:rPr>
  </w:style>
  <w:style w:type="paragraph" w:customStyle="1" w:styleId="00EC7362895B4F83A9E19A7915E838F8">
    <w:name w:val="00EC7362895B4F83A9E19A7915E838F8"/>
    <w:rsid w:val="00483D12"/>
    <w:pPr>
      <w:bidi/>
      <w:spacing w:after="0" w:line="240" w:lineRule="auto"/>
    </w:pPr>
    <w:rPr>
      <w:rFonts w:ascii="David" w:eastAsia="David" w:hAnsi="David" w:cs="David"/>
      <w:sz w:val="24"/>
      <w:szCs w:val="24"/>
    </w:rPr>
  </w:style>
  <w:style w:type="paragraph" w:customStyle="1" w:styleId="DFE1285F2264452CBC37864BC6E00D9B1">
    <w:name w:val="DFE1285F2264452CBC37864BC6E00D9B1"/>
    <w:rsid w:val="00313DD2"/>
    <w:pPr>
      <w:bidi/>
      <w:spacing w:after="0" w:line="240" w:lineRule="auto"/>
    </w:pPr>
    <w:rPr>
      <w:rFonts w:ascii="David" w:eastAsia="David" w:hAnsi="David" w:cs="David"/>
      <w:sz w:val="24"/>
      <w:szCs w:val="24"/>
    </w:rPr>
  </w:style>
  <w:style w:type="paragraph" w:customStyle="1" w:styleId="00EC7362895B4F83A9E19A7915E838F81">
    <w:name w:val="00EC7362895B4F83A9E19A7915E838F81"/>
    <w:rsid w:val="00313DD2"/>
    <w:pPr>
      <w:bidi/>
      <w:spacing w:after="0" w:line="240" w:lineRule="auto"/>
    </w:pPr>
    <w:rPr>
      <w:rFonts w:ascii="David" w:eastAsia="David" w:hAnsi="David" w:cs="David"/>
      <w:sz w:val="24"/>
      <w:szCs w:val="24"/>
    </w:rPr>
  </w:style>
  <w:style w:type="paragraph" w:customStyle="1" w:styleId="DFE1285F2264452CBC37864BC6E00D9B2">
    <w:name w:val="DFE1285F2264452CBC37864BC6E00D9B2"/>
    <w:rsid w:val="002F643B"/>
    <w:pPr>
      <w:bidi/>
      <w:spacing w:after="0" w:line="240" w:lineRule="auto"/>
    </w:pPr>
    <w:rPr>
      <w:rFonts w:ascii="David" w:eastAsia="David" w:hAnsi="David" w:cs="David"/>
      <w:sz w:val="24"/>
      <w:szCs w:val="24"/>
    </w:rPr>
  </w:style>
  <w:style w:type="paragraph" w:customStyle="1" w:styleId="00EC7362895B4F83A9E19A7915E838F82">
    <w:name w:val="00EC7362895B4F83A9E19A7915E838F82"/>
    <w:rsid w:val="002F643B"/>
    <w:pPr>
      <w:bidi/>
      <w:spacing w:after="0" w:line="240" w:lineRule="auto"/>
    </w:pPr>
    <w:rPr>
      <w:rFonts w:ascii="David" w:eastAsia="David" w:hAnsi="David" w:cs="David"/>
      <w:sz w:val="24"/>
      <w:szCs w:val="24"/>
    </w:rPr>
  </w:style>
  <w:style w:type="paragraph" w:customStyle="1" w:styleId="C76B65AF04C947D09B1FAD51F80C9226">
    <w:name w:val="C76B65AF04C947D09B1FAD51F80C9226"/>
    <w:rsid w:val="000412D1"/>
    <w:pPr>
      <w:bidi/>
    </w:pPr>
  </w:style>
  <w:style w:type="paragraph" w:customStyle="1" w:styleId="4A93B10F86CC421A9E988B01EF2E04F7">
    <w:name w:val="4A93B10F86CC421A9E988B01EF2E04F7"/>
    <w:rsid w:val="000412D1"/>
    <w:pPr>
      <w:bidi/>
    </w:pPr>
  </w:style>
  <w:style w:type="paragraph" w:customStyle="1" w:styleId="00D48160ED5B46EF81A64E27CDA47349">
    <w:name w:val="00D48160ED5B46EF81A64E27CDA47349"/>
    <w:rsid w:val="000412D1"/>
    <w:pPr>
      <w:bidi/>
    </w:pPr>
  </w:style>
  <w:style w:type="paragraph" w:customStyle="1" w:styleId="E182B09100404ECE91D21335B1FC73B1">
    <w:name w:val="E182B09100404ECE91D21335B1FC73B1"/>
    <w:rsid w:val="000412D1"/>
    <w:pPr>
      <w:bidi/>
    </w:pPr>
  </w:style>
  <w:style w:type="paragraph" w:customStyle="1" w:styleId="C9FA1E00EB5C413E9C2F945708ED956A">
    <w:name w:val="C9FA1E00EB5C413E9C2F945708ED956A"/>
    <w:rsid w:val="000412D1"/>
    <w:pPr>
      <w:bidi/>
    </w:pPr>
  </w:style>
  <w:style w:type="paragraph" w:customStyle="1" w:styleId="58DC85948FD045AEAE7512DFC34E4971">
    <w:name w:val="58DC85948FD045AEAE7512DFC34E4971"/>
    <w:rsid w:val="000412D1"/>
    <w:pPr>
      <w:bidi/>
    </w:pPr>
  </w:style>
  <w:style w:type="paragraph" w:customStyle="1" w:styleId="685160F149CE42238914493F9320DFF2">
    <w:name w:val="685160F149CE42238914493F9320DFF2"/>
    <w:rsid w:val="000412D1"/>
    <w:pPr>
      <w:bidi/>
    </w:pPr>
  </w:style>
  <w:style w:type="paragraph" w:customStyle="1" w:styleId="8F8EE673A71C4C3B98C83C33B877717A">
    <w:name w:val="8F8EE673A71C4C3B98C83C33B877717A"/>
    <w:rsid w:val="000412D1"/>
    <w:pPr>
      <w:bidi/>
    </w:pPr>
  </w:style>
  <w:style w:type="paragraph" w:customStyle="1" w:styleId="65FE346E41CC4397AAA66464D3E429D9">
    <w:name w:val="65FE346E41CC4397AAA66464D3E429D9"/>
    <w:rsid w:val="000412D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NewDataSet/>
</file>

<file path=customXml/item2.xml><?xml version="1.0" encoding="utf-8"?>
<MeetingDS>
  <dt_Meeting>
    <MeetingID>87447452</MeetingID>
    <MeetingDate>2023-05-31T00:00:00+03:00</MeetingDate>
    <StartTime>08:30     </StartTime>
    <FinishTime>09:00     </FinishTime>
    <AllDayEvent>false</AllDayEvent>
    <Label>0</Label>
    <ShowTimeAs>0</ShowTimeAs>
    <Remark/>
    <MeetingTypeID>1</MeetingTypeID>
    <UserID>029422615@GOV.IL</UserID>
    <ChangeDate>2023-05-24T11:20:44.197+03:00</ChangeDate>
    <MeetingMode>1</MeetingMode>
    <IsVCMeeting>false</IsVCMeeting>
  </dt_Meeting>
  <dt_MeetingUser>
    <MeetingID>87447452</MeetingID>
    <UserID>004491379@GOV.IL</UserID>
    <ExchangeGUID>b517a4ca-bc61-41b2-815d-4960f2aa14e5.eml</ExchangeGUID>
    <OrdinalNumberID>0</OrdinalNumberID>
  </dt_MeetingUser>
  <dt_Sitting>
    <SittingID>95247673</SittingID>
    <MeetingID>87447452</MeetingID>
    <SittingTypeID>21</SittingTypeID>
    <CourtID>4105</CourtID>
    <ActivatingMethodID>2</ActivatingMethodID>
    <SittingActivityStatusID>1</SittingActivityStatusID>
    <ChangeDate>2023-05-24T11:20:17.93+03:00</ChangeDate>
    <UserID>029422615@GOV.IL</UserID>
    <StartTime>08:30     </StartTime>
    <FinishTime>09:00     </FinishTime>
    <Remark/>
    <OrdinalNumber>0</OrdinalNumber>
    <RemarkSittingType>שחרור מטעמים רפואיים (עו"ד אביגדור פלדמן)</RemarkSittingType>
    <CreateDate>2023-05-24T11:20:17.92+03:00</CreateDate>
    <ProtocolSubjectID>0</ProtocolSubjectID>
    <CourtDisplayName>ועדת שחרורים במקום מושבה בבית הסוהר מעשיהו</CourtDisplayName>
    <IsProtocolFirst>0</IsProtocolFirst>
    <IsProtocolNotFirst>true</IsProtocolNotFirst>
    <ReadingDate/>
    <ReadingTime/>
    <AccusedAnswerDate/>
    <AccusedAnswerTime/>
    <ProofDate/>
    <ProofTime/>
    <CourtAddress>כלא מעשיהו  רמלה</CourtAddress>
    <IsTitleCaseExists>0</IsTitleCaseExists>
    <ProtocolSubject/>
    <CaseTypeID>10248</CaseTypeID>
  </dt_Sitting>
  <dt_SittingCase>
    <SittingCaseID>96586637</SittingCaseID>
    <SittingID>95247673</SittingID>
    <CaseID>80238806</CaseID>
    <CaseDisplayIdentifier>26569-05-23</CaseDisplayIdentifier>
    <CaseName>דקה(אסיר) נ' מדינת ישראל</CaseName>
    <CaseTypeDesc>וש"ר</CaseTypeDesc>
    <CaseLinkType>-1</CaseLinkType>
  </dt_SittingCase>
  <dt_Case>
    <CaseName>דקה(אסיר) נ' מדינת ישראל</CaseName>
  </dt_Case>
  <dt_CasePartyA>
    <CasePartyID>255483580</CasePartyID>
    <GroupPartyAlias>מבקשים</GroupPartyAlias>
    <PartyAliasID>3</PartyAliasID>
    <OrdinalNumber/>
    <FullName>וליד דקה (אסיר)</FullName>
    <FullNameAndRoleName>וליד דקה (אסיר)</FullNameAndRoleName>
    <FirstName>וליד</FirstName>
    <LastName>דקה</LastName>
    <RoleName>מבקש 1</RoleName>
    <TypeIdentifier>ת"ז</TypeIdentifier>
    <AuthenticationNumber>056977473</AuthenticationNumber>
    <CasePartyTypeID>1</CasePartyTypeID>
    <IsPublicationProhibited>false</IsPublicationProhibited>
  </dt_CasePartyA>
  <dt_CasePartyB>
    <CasePartyID>255483581</CasePartyID>
    <GroupPartyAlias>משיבים</GroupPartyAlias>
    <PartyAliasID>4</PartyAliasID>
    <OrdinalNumber/>
    <FullName>מדינת ישראל</FullName>
    <FullNameAndRoleName>מדינת ישראל</FullNameAndRoleName>
    <FirstName/>
    <LastName>מדינת ישראל</LastName>
    <RoleName>משיב 1</RoleName>
    <TypeIdentifier>מדינת ישראל </TypeIdentifier>
    <AuthenticationNumber/>
    <CasePartyTypeID>1</CasePartyTypeID>
    <IsPublicationProhibited>false</IsPublicationProhibited>
  </dt_CasePartyB>
  <UserMetaData>
    <UserPrincipalName/>
    <DisplayName>שופטת בדימוס דניאלה שריזלי</DisplayName>
    <UserIdentity>1</UserIdentity>
    <JudgeRoleName>שופטת בדימוס</JudgeRoleName>
  </UserMetaData>
  <dt_ExternalCase>
    <ExternalCaseID>72747789</ExternalCaseID>
    <ExternalCaseNumber>056977473</ExternalCaseNumber>
    <ExternalCaseTypeID>5</ExternalCaseTypeID>
    <ExternalCaseType>אחר</ExternalCaseType>
  </dt_ExternalCase>
</MeetingDS>
</file>

<file path=customXml/item3.xml><?xml version="1.0" encoding="utf-8"?>
<SignatureDS>
  <dt_Signature>
    <UserUPN>004491379@GOV.IL</UserUPN>
    <FirstName>דניאלה</FirstName>
    <LastName>שריזלי</LastName>
    <DisplayName>דניאלה שריזלי</DisplayName>
    <SignatureGrafic>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</SignatureGrafic>
    <RoleID>18</RoleID>
    <TitleOrRoleName>שופטת בדימוס</TitleOrRoleName>
    <OrdinalNumber>1</OrdinalNumber>
  </dt_Signature>
</SignatureDS>
</file>

<file path=customXml/item4.xml><?xml version="1.0" encoding="utf-8"?>
<SignatureDS>
  <dt_Signature>
    <UserUPN>004491379@GOV.IL</UserUPN>
    <FirstName>דניאלה</FirstName>
    <LastName>שריזלי</LastName>
    <DisplayName>דניאלה שריזלי</DisplayName>
    <SignatureGrafic>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</SignatureGrafic>
    <RoleID>18</RoleID>
    <TitleOrRoleName>שופטת בדימוס</TitleOrRoleName>
    <OrdinalNumber>1</OrdinalNumber>
  </dt_Signature>
</SignatureDS>
</file>

<file path=customXml/item5.xml><?xml version="1.0" encoding="utf-8"?>
<NewDataSet/>
</file>

<file path=customXml/item6.xml><?xml version="1.0" encoding="utf-8"?>
<NewDataSet/>
</file>

<file path=customXml/item7.xml><?xml version="1.0" encoding="utf-8"?>
<SignatureDS>
  <dt_Signature>
    <UserUPN>004491379@GOV.IL</UserUPN>
    <FirstName>דניאלה</FirstName>
    <LastName>שריזלי</LastName>
    <DisplayName>דניאלה שריזלי</DisplayName>
    <SignatureGrafic>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</SignatureGrafic>
    <RoleID>18</RoleID>
    <TitleOrRoleName>שופטת בדימוס</TitleOrRoleName>
    <OrdinalNumber>1</OrdinalNumber>
  </dt_Signature>
</SignatureD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BCD9A-0E84-40D7-8424-016FC2AFA762}">
  <ds:schemaRefs/>
</ds:datastoreItem>
</file>

<file path=customXml/itemProps2.xml><?xml version="1.0" encoding="utf-8"?>
<ds:datastoreItem xmlns:ds="http://schemas.openxmlformats.org/officeDocument/2006/customXml" ds:itemID="{1AA98664-1F88-4002-BF89-2E9AA10FA82E}">
  <ds:schemaRefs/>
</ds:datastoreItem>
</file>

<file path=customXml/itemProps3.xml><?xml version="1.0" encoding="utf-8"?>
<ds:datastoreItem xmlns:ds="http://schemas.openxmlformats.org/officeDocument/2006/customXml" ds:itemID="{CDA7DBA7-5C1E-4C4E-BD19-0EAB0E98050C}">
  <ds:schemaRefs/>
</ds:datastoreItem>
</file>

<file path=customXml/itemProps4.xml><?xml version="1.0" encoding="utf-8"?>
<ds:datastoreItem xmlns:ds="http://schemas.openxmlformats.org/officeDocument/2006/customXml" ds:itemID="{3CEE77C6-321C-4112-805E-84633A92CD68}">
  <ds:schemaRefs/>
</ds:datastoreItem>
</file>

<file path=customXml/itemProps5.xml><?xml version="1.0" encoding="utf-8"?>
<ds:datastoreItem xmlns:ds="http://schemas.openxmlformats.org/officeDocument/2006/customXml" ds:itemID="{3B0EBB71-A433-4581-A471-23246DA7EF36}">
  <ds:schemaRefs/>
</ds:datastoreItem>
</file>

<file path=customXml/itemProps6.xml><?xml version="1.0" encoding="utf-8"?>
<ds:datastoreItem xmlns:ds="http://schemas.openxmlformats.org/officeDocument/2006/customXml" ds:itemID="{89A1D5CC-42BC-4C72-8FC6-B5A4687F94A0}">
  <ds:schemaRefs/>
</ds:datastoreItem>
</file>

<file path=customXml/itemProps7.xml><?xml version="1.0" encoding="utf-8"?>
<ds:datastoreItem xmlns:ds="http://schemas.openxmlformats.org/officeDocument/2006/customXml" ds:itemID="{32DD04D2-215B-4FA5-8EFE-B9B9DB4D24DC}">
  <ds:schemaRefs/>
</ds:datastoreItem>
</file>

<file path=customXml/itemProps8.xml><?xml version="1.0" encoding="utf-8"?>
<ds:datastoreItem xmlns:ds="http://schemas.openxmlformats.org/officeDocument/2006/customXml" ds:itemID="{600D6BEF-E33E-4F3C-B609-356A4B8E4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3510</Words>
  <Characters>17553</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2023-05-31T07:34:00Z</cp:lastPrinted>
  <dcterms:created xsi:type="dcterms:W3CDTF">2023-06-01T10:23:00Z</dcterms:created>
  <dcterms:modified xsi:type="dcterms:W3CDTF">2023-06-01T10:23:00Z</dcterms:modified>
</cp:coreProperties>
</file>